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D9981" w14:textId="034F1624" w:rsidR="00041C5B" w:rsidRPr="00097271" w:rsidRDefault="00E512D7" w:rsidP="005C7B87">
      <w:pPr>
        <w:pStyle w:val="Podnadpis"/>
        <w:spacing w:after="120"/>
        <w:rPr>
          <w:rFonts w:ascii="Tahoma" w:hAnsi="Tahoma" w:cs="Tahoma"/>
          <w:color w:val="auto"/>
          <w:sz w:val="22"/>
          <w:szCs w:val="22"/>
        </w:rPr>
      </w:pPr>
      <w:bookmarkStart w:id="0" w:name="_GoBack"/>
      <w:bookmarkEnd w:id="0"/>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Pr>
          <w:rFonts w:ascii="Tahoma" w:hAnsi="Tahoma" w:cs="Tahoma"/>
          <w:sz w:val="22"/>
          <w:szCs w:val="22"/>
        </w:rPr>
        <w:t xml:space="preserve">TDS </w:t>
      </w:r>
      <w:r w:rsidR="00F407D5" w:rsidRPr="00097271">
        <w:rPr>
          <w:rFonts w:ascii="Tahoma" w:hAnsi="Tahoma" w:cs="Tahoma"/>
          <w:color w:val="auto"/>
          <w:sz w:val="22"/>
          <w:szCs w:val="22"/>
        </w:rPr>
        <w:t>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0CFD9B88" w:rsidR="00041C5B" w:rsidRPr="00AF74D0" w:rsidRDefault="00097271" w:rsidP="000D44B7">
      <w:pPr>
        <w:numPr>
          <w:ilvl w:val="0"/>
          <w:numId w:val="10"/>
        </w:numPr>
        <w:tabs>
          <w:tab w:val="clear" w:pos="720"/>
        </w:tabs>
        <w:spacing w:before="240"/>
        <w:ind w:left="357" w:hanging="357"/>
        <w:jc w:val="both"/>
        <w:rPr>
          <w:rFonts w:ascii="Tahoma" w:hAnsi="Tahoma" w:cs="Tahoma"/>
          <w:b/>
          <w:sz w:val="22"/>
          <w:szCs w:val="22"/>
        </w:rPr>
      </w:pPr>
      <w:r w:rsidRPr="00AF74D0">
        <w:rPr>
          <w:rFonts w:ascii="Tahoma" w:hAnsi="Tahoma" w:cs="Tahoma"/>
          <w:b/>
          <w:sz w:val="22"/>
          <w:szCs w:val="22"/>
        </w:rPr>
        <w:t xml:space="preserve">Gymnázium Josefa Kainara, Hlučín, </w:t>
      </w:r>
      <w:r w:rsidR="001E1345" w:rsidRPr="00AF74D0">
        <w:rPr>
          <w:rFonts w:ascii="Tahoma" w:hAnsi="Tahoma" w:cs="Tahoma"/>
          <w:b/>
          <w:sz w:val="22"/>
          <w:szCs w:val="22"/>
        </w:rPr>
        <w:t>příspě</w:t>
      </w:r>
      <w:r w:rsidRPr="00AF74D0">
        <w:rPr>
          <w:rFonts w:ascii="Tahoma" w:hAnsi="Tahoma" w:cs="Tahoma"/>
          <w:b/>
          <w:sz w:val="22"/>
          <w:szCs w:val="22"/>
        </w:rPr>
        <w:t>vková</w:t>
      </w:r>
      <w:r w:rsidR="001E1345" w:rsidRPr="00AF74D0">
        <w:rPr>
          <w:rFonts w:ascii="Tahoma" w:hAnsi="Tahoma" w:cs="Tahoma"/>
          <w:b/>
          <w:sz w:val="22"/>
          <w:szCs w:val="22"/>
        </w:rPr>
        <w:t xml:space="preserve"> organizace</w:t>
      </w:r>
    </w:p>
    <w:p w14:paraId="0CD9BEF5" w14:textId="78019A26" w:rsidR="00041C5B" w:rsidRPr="00AF74D0" w:rsidRDefault="002820E4" w:rsidP="005C7B87">
      <w:pPr>
        <w:numPr>
          <w:ilvl w:val="12"/>
          <w:numId w:val="0"/>
        </w:numPr>
        <w:tabs>
          <w:tab w:val="left" w:pos="2552"/>
        </w:tabs>
        <w:ind w:left="357"/>
        <w:jc w:val="both"/>
        <w:rPr>
          <w:rFonts w:ascii="Tahoma" w:hAnsi="Tahoma" w:cs="Tahoma"/>
          <w:sz w:val="22"/>
          <w:szCs w:val="22"/>
        </w:rPr>
      </w:pPr>
      <w:r w:rsidRPr="00AF74D0">
        <w:rPr>
          <w:rFonts w:ascii="Tahoma" w:hAnsi="Tahoma" w:cs="Tahoma"/>
          <w:sz w:val="22"/>
          <w:szCs w:val="22"/>
        </w:rPr>
        <w:t>s</w:t>
      </w:r>
      <w:r w:rsidR="00041C5B" w:rsidRPr="00AF74D0">
        <w:rPr>
          <w:rFonts w:ascii="Tahoma" w:hAnsi="Tahoma" w:cs="Tahoma"/>
          <w:sz w:val="22"/>
          <w:szCs w:val="22"/>
        </w:rPr>
        <w:t>e sídlem:</w:t>
      </w:r>
      <w:r w:rsidR="00097271" w:rsidRPr="00AF74D0">
        <w:rPr>
          <w:rFonts w:ascii="Tahoma" w:hAnsi="Tahoma" w:cs="Tahoma"/>
          <w:sz w:val="22"/>
          <w:szCs w:val="22"/>
        </w:rPr>
        <w:t xml:space="preserve"> Dr. Ed. Beneše 586/7</w:t>
      </w:r>
      <w:r w:rsidR="00041C5B" w:rsidRPr="00AF74D0">
        <w:rPr>
          <w:rFonts w:ascii="Tahoma" w:hAnsi="Tahoma" w:cs="Tahoma"/>
          <w:sz w:val="22"/>
          <w:szCs w:val="22"/>
        </w:rPr>
        <w:tab/>
      </w:r>
    </w:p>
    <w:p w14:paraId="187F7D5F" w14:textId="231960C4" w:rsidR="0029557A" w:rsidRPr="00AF74D0" w:rsidRDefault="002820E4" w:rsidP="005C7B87">
      <w:pPr>
        <w:numPr>
          <w:ilvl w:val="12"/>
          <w:numId w:val="0"/>
        </w:numPr>
        <w:tabs>
          <w:tab w:val="left" w:pos="2552"/>
        </w:tabs>
        <w:ind w:left="357"/>
        <w:jc w:val="both"/>
        <w:rPr>
          <w:rFonts w:ascii="Tahoma" w:hAnsi="Tahoma" w:cs="Tahoma"/>
          <w:sz w:val="22"/>
          <w:szCs w:val="22"/>
        </w:rPr>
      </w:pPr>
      <w:r w:rsidRPr="00AF74D0">
        <w:rPr>
          <w:rFonts w:ascii="Tahoma" w:hAnsi="Tahoma" w:cs="Tahoma"/>
          <w:sz w:val="22"/>
          <w:szCs w:val="22"/>
        </w:rPr>
        <w:t>z</w:t>
      </w:r>
      <w:r w:rsidR="00041C5B" w:rsidRPr="00AF74D0">
        <w:rPr>
          <w:rFonts w:ascii="Tahoma" w:hAnsi="Tahoma" w:cs="Tahoma"/>
          <w:sz w:val="22"/>
          <w:szCs w:val="22"/>
        </w:rPr>
        <w:t>astoupen:</w:t>
      </w:r>
      <w:r w:rsidR="00097271" w:rsidRPr="00AF74D0">
        <w:rPr>
          <w:rFonts w:ascii="Tahoma" w:hAnsi="Tahoma" w:cs="Tahoma"/>
          <w:sz w:val="22"/>
          <w:szCs w:val="22"/>
        </w:rPr>
        <w:t xml:space="preserve"> </w:t>
      </w:r>
      <w:r w:rsidR="002369FF">
        <w:rPr>
          <w:rFonts w:ascii="Tahoma" w:hAnsi="Tahoma" w:cs="Tahoma"/>
          <w:sz w:val="22"/>
          <w:szCs w:val="22"/>
        </w:rPr>
        <w:t>Mgr. Andreou Cahelovou</w:t>
      </w:r>
      <w:r w:rsidR="00097271" w:rsidRPr="00AF74D0">
        <w:rPr>
          <w:rFonts w:ascii="Tahoma" w:hAnsi="Tahoma" w:cs="Tahoma"/>
          <w:sz w:val="22"/>
          <w:szCs w:val="22"/>
        </w:rPr>
        <w:t>, ředitelkou školy</w:t>
      </w:r>
      <w:r w:rsidR="00041C5B" w:rsidRPr="00AF74D0">
        <w:rPr>
          <w:rFonts w:ascii="Tahoma" w:hAnsi="Tahoma" w:cs="Tahoma"/>
          <w:sz w:val="22"/>
          <w:szCs w:val="22"/>
        </w:rPr>
        <w:tab/>
      </w:r>
    </w:p>
    <w:p w14:paraId="6DF95A1C" w14:textId="77777777" w:rsidR="0094063A" w:rsidRPr="00AF74D0" w:rsidRDefault="0094063A" w:rsidP="005C7B87">
      <w:pPr>
        <w:numPr>
          <w:ilvl w:val="12"/>
          <w:numId w:val="0"/>
        </w:numPr>
        <w:tabs>
          <w:tab w:val="left" w:pos="2552"/>
        </w:tabs>
        <w:ind w:left="357"/>
        <w:jc w:val="both"/>
        <w:rPr>
          <w:rFonts w:ascii="Tahoma" w:hAnsi="Tahoma" w:cs="Tahoma"/>
          <w:sz w:val="22"/>
          <w:szCs w:val="22"/>
        </w:rPr>
      </w:pPr>
    </w:p>
    <w:p w14:paraId="1202D1A5" w14:textId="05260ACC" w:rsidR="00041C5B" w:rsidRPr="00AF74D0" w:rsidRDefault="002820E4" w:rsidP="005C7B87">
      <w:pPr>
        <w:numPr>
          <w:ilvl w:val="12"/>
          <w:numId w:val="0"/>
        </w:numPr>
        <w:tabs>
          <w:tab w:val="left" w:pos="2552"/>
        </w:tabs>
        <w:ind w:left="357"/>
        <w:jc w:val="both"/>
        <w:rPr>
          <w:rFonts w:ascii="Tahoma" w:hAnsi="Tahoma" w:cs="Tahoma"/>
          <w:sz w:val="22"/>
          <w:szCs w:val="22"/>
        </w:rPr>
      </w:pPr>
      <w:r w:rsidRPr="00AF74D0">
        <w:rPr>
          <w:rFonts w:ascii="Tahoma" w:hAnsi="Tahoma" w:cs="Tahoma"/>
          <w:sz w:val="22"/>
          <w:szCs w:val="22"/>
        </w:rPr>
        <w:t>IČ</w:t>
      </w:r>
      <w:r w:rsidR="00790F86" w:rsidRPr="00AF74D0">
        <w:rPr>
          <w:rFonts w:ascii="Tahoma" w:hAnsi="Tahoma" w:cs="Tahoma"/>
          <w:sz w:val="22"/>
          <w:szCs w:val="22"/>
        </w:rPr>
        <w:t>O</w:t>
      </w:r>
      <w:r w:rsidRPr="00AF74D0">
        <w:rPr>
          <w:rFonts w:ascii="Tahoma" w:hAnsi="Tahoma" w:cs="Tahoma"/>
          <w:sz w:val="22"/>
          <w:szCs w:val="22"/>
        </w:rPr>
        <w:t>:</w:t>
      </w:r>
      <w:r w:rsidR="00097271" w:rsidRPr="00AF74D0">
        <w:rPr>
          <w:rFonts w:ascii="Tahoma" w:hAnsi="Tahoma" w:cs="Tahoma"/>
          <w:sz w:val="22"/>
          <w:szCs w:val="22"/>
        </w:rPr>
        <w:t xml:space="preserve"> 47813091</w:t>
      </w:r>
      <w:r w:rsidRPr="00AF74D0">
        <w:rPr>
          <w:rFonts w:ascii="Tahoma" w:hAnsi="Tahoma" w:cs="Tahoma"/>
          <w:sz w:val="22"/>
          <w:szCs w:val="22"/>
        </w:rPr>
        <w:tab/>
      </w:r>
    </w:p>
    <w:p w14:paraId="113168F5" w14:textId="7940CCFE" w:rsidR="00041C5B" w:rsidRPr="00AF74D0" w:rsidRDefault="002820E4" w:rsidP="005C7B87">
      <w:pPr>
        <w:numPr>
          <w:ilvl w:val="12"/>
          <w:numId w:val="0"/>
        </w:numPr>
        <w:tabs>
          <w:tab w:val="left" w:pos="2552"/>
        </w:tabs>
        <w:ind w:left="357"/>
        <w:jc w:val="both"/>
        <w:rPr>
          <w:rFonts w:ascii="Tahoma" w:hAnsi="Tahoma" w:cs="Tahoma"/>
          <w:sz w:val="22"/>
          <w:szCs w:val="22"/>
        </w:rPr>
      </w:pPr>
      <w:r w:rsidRPr="00AF74D0">
        <w:rPr>
          <w:rFonts w:ascii="Tahoma" w:hAnsi="Tahoma" w:cs="Tahoma"/>
          <w:sz w:val="22"/>
          <w:szCs w:val="22"/>
        </w:rPr>
        <w:t>DIČ:</w:t>
      </w:r>
      <w:r w:rsidRPr="00AF74D0">
        <w:rPr>
          <w:rFonts w:ascii="Tahoma" w:hAnsi="Tahoma" w:cs="Tahoma"/>
          <w:sz w:val="22"/>
          <w:szCs w:val="22"/>
        </w:rPr>
        <w:tab/>
      </w:r>
    </w:p>
    <w:p w14:paraId="2F943374" w14:textId="00D288F0" w:rsidR="00041C5B" w:rsidRPr="00AF74D0" w:rsidRDefault="002820E4" w:rsidP="005C7B87">
      <w:pPr>
        <w:numPr>
          <w:ilvl w:val="12"/>
          <w:numId w:val="0"/>
        </w:numPr>
        <w:tabs>
          <w:tab w:val="left" w:pos="2552"/>
        </w:tabs>
        <w:ind w:left="357"/>
        <w:jc w:val="both"/>
        <w:rPr>
          <w:rFonts w:ascii="Tahoma" w:hAnsi="Tahoma" w:cs="Tahoma"/>
          <w:sz w:val="22"/>
          <w:szCs w:val="22"/>
        </w:rPr>
      </w:pPr>
      <w:r w:rsidRPr="00AF74D0">
        <w:rPr>
          <w:rFonts w:ascii="Tahoma" w:hAnsi="Tahoma" w:cs="Tahoma"/>
          <w:sz w:val="22"/>
          <w:szCs w:val="22"/>
        </w:rPr>
        <w:t>b</w:t>
      </w:r>
      <w:r w:rsidR="00041C5B" w:rsidRPr="00AF74D0">
        <w:rPr>
          <w:rFonts w:ascii="Tahoma" w:hAnsi="Tahoma" w:cs="Tahoma"/>
          <w:sz w:val="22"/>
          <w:szCs w:val="22"/>
        </w:rPr>
        <w:t xml:space="preserve">ankovní spojení: </w:t>
      </w:r>
      <w:r w:rsidR="00097271" w:rsidRPr="00AF74D0">
        <w:rPr>
          <w:rFonts w:ascii="Tahoma" w:hAnsi="Tahoma" w:cs="Tahoma"/>
          <w:sz w:val="22"/>
          <w:szCs w:val="22"/>
        </w:rPr>
        <w:t>Komerční banka Opava, expozitura Hlučín</w:t>
      </w:r>
      <w:r w:rsidR="00041C5B" w:rsidRPr="00AF74D0">
        <w:rPr>
          <w:rFonts w:ascii="Tahoma" w:hAnsi="Tahoma" w:cs="Tahoma"/>
          <w:sz w:val="22"/>
          <w:szCs w:val="22"/>
        </w:rPr>
        <w:tab/>
      </w:r>
    </w:p>
    <w:p w14:paraId="6386C8AC" w14:textId="4823B890" w:rsidR="00041C5B" w:rsidRPr="00AF74D0" w:rsidRDefault="002820E4" w:rsidP="005C7B87">
      <w:pPr>
        <w:numPr>
          <w:ilvl w:val="12"/>
          <w:numId w:val="0"/>
        </w:numPr>
        <w:tabs>
          <w:tab w:val="left" w:pos="2552"/>
        </w:tabs>
        <w:ind w:left="357"/>
        <w:jc w:val="both"/>
        <w:rPr>
          <w:rFonts w:ascii="Tahoma" w:hAnsi="Tahoma" w:cs="Tahoma"/>
          <w:sz w:val="22"/>
          <w:szCs w:val="22"/>
        </w:rPr>
      </w:pPr>
      <w:r w:rsidRPr="00AF74D0">
        <w:rPr>
          <w:rFonts w:ascii="Tahoma" w:hAnsi="Tahoma" w:cs="Tahoma"/>
          <w:sz w:val="22"/>
          <w:szCs w:val="22"/>
        </w:rPr>
        <w:t>č</w:t>
      </w:r>
      <w:r w:rsidR="00041C5B" w:rsidRPr="00AF74D0">
        <w:rPr>
          <w:rFonts w:ascii="Tahoma" w:hAnsi="Tahoma" w:cs="Tahoma"/>
          <w:sz w:val="22"/>
          <w:szCs w:val="22"/>
        </w:rPr>
        <w:t>íslo účtu:</w:t>
      </w:r>
      <w:r w:rsidR="00097271" w:rsidRPr="00AF74D0">
        <w:rPr>
          <w:rFonts w:ascii="Tahoma" w:hAnsi="Tahoma" w:cs="Tahoma"/>
          <w:sz w:val="22"/>
          <w:szCs w:val="22"/>
        </w:rPr>
        <w:t>19-723620297/0100</w:t>
      </w:r>
      <w:r w:rsidR="00041C5B" w:rsidRPr="00AF74D0">
        <w:rPr>
          <w:rFonts w:ascii="Tahoma" w:hAnsi="Tahoma" w:cs="Tahoma"/>
          <w:sz w:val="22"/>
          <w:szCs w:val="22"/>
        </w:rPr>
        <w:tab/>
      </w:r>
    </w:p>
    <w:p w14:paraId="44CD5F07" w14:textId="77777777" w:rsidR="00041C5B" w:rsidRPr="00AF74D0" w:rsidRDefault="00041C5B" w:rsidP="005C7B87">
      <w:pPr>
        <w:spacing w:before="120"/>
        <w:ind w:left="357"/>
        <w:jc w:val="both"/>
        <w:rPr>
          <w:rFonts w:ascii="Tahoma" w:hAnsi="Tahoma" w:cs="Tahoma"/>
          <w:sz w:val="22"/>
          <w:szCs w:val="22"/>
        </w:rPr>
      </w:pPr>
      <w:r w:rsidRPr="00AF74D0">
        <w:rPr>
          <w:rFonts w:ascii="Tahoma" w:hAnsi="Tahoma" w:cs="Tahoma"/>
          <w:sz w:val="22"/>
          <w:szCs w:val="22"/>
        </w:rPr>
        <w:t xml:space="preserve">Osoba oprávněná jednat ve věcech </w:t>
      </w:r>
      <w:r w:rsidR="001738EE" w:rsidRPr="00AF74D0">
        <w:rPr>
          <w:rFonts w:ascii="Tahoma" w:hAnsi="Tahoma" w:cs="Tahoma"/>
          <w:sz w:val="22"/>
          <w:szCs w:val="22"/>
        </w:rPr>
        <w:t>realizace stavby</w:t>
      </w:r>
      <w:r w:rsidRPr="00AF74D0">
        <w:rPr>
          <w:rFonts w:ascii="Tahoma" w:hAnsi="Tahoma" w:cs="Tahoma"/>
          <w:sz w:val="22"/>
          <w:szCs w:val="22"/>
        </w:rPr>
        <w:t>:</w:t>
      </w:r>
    </w:p>
    <w:p w14:paraId="15C362A4" w14:textId="44196F26" w:rsidR="00B5441A" w:rsidRPr="000A73E5" w:rsidRDefault="00097271" w:rsidP="00B5441A">
      <w:pPr>
        <w:pStyle w:val="dajeOSmluvnStran"/>
        <w:numPr>
          <w:ilvl w:val="0"/>
          <w:numId w:val="0"/>
        </w:numPr>
        <w:spacing w:before="60"/>
        <w:ind w:left="357"/>
        <w:jc w:val="both"/>
        <w:rPr>
          <w:rFonts w:ascii="Tahoma" w:hAnsi="Tahoma" w:cs="Tahoma"/>
          <w:sz w:val="22"/>
          <w:szCs w:val="22"/>
        </w:rPr>
      </w:pPr>
      <w:r w:rsidRPr="00AF74D0">
        <w:rPr>
          <w:rFonts w:ascii="Tahoma" w:hAnsi="Tahoma" w:cs="Tahoma"/>
          <w:sz w:val="22"/>
          <w:szCs w:val="22"/>
        </w:rPr>
        <w:t>Mgr. Andrea Cahelová</w:t>
      </w:r>
      <w:r w:rsidR="00B5441A" w:rsidRPr="00AF74D0">
        <w:rPr>
          <w:rFonts w:ascii="Tahoma" w:hAnsi="Tahoma" w:cs="Tahoma"/>
          <w:sz w:val="22"/>
          <w:szCs w:val="22"/>
        </w:rPr>
        <w:t>, tel.: </w:t>
      </w:r>
      <w:r w:rsidR="00FF22D2">
        <w:rPr>
          <w:rFonts w:ascii="Tahoma" w:hAnsi="Tahoma" w:cs="Tahoma"/>
          <w:sz w:val="22"/>
          <w:szCs w:val="22"/>
        </w:rPr>
        <w:t>+420 607 667 002</w:t>
      </w:r>
    </w:p>
    <w:p w14:paraId="03ABF1EB" w14:textId="0D131600"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2D57A82B"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r w:rsidR="00790F86">
        <w:rPr>
          <w:rFonts w:ascii="Tahoma" w:hAnsi="Tahoma" w:cs="Tahoma"/>
          <w:sz w:val="22"/>
          <w:szCs w:val="22"/>
        </w:rPr>
        <w:t>sp.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93A9A8A" w:rsidR="00041C5B" w:rsidRPr="00E15589" w:rsidRDefault="00E15589" w:rsidP="00E15589">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Pr="002820E4">
        <w:rPr>
          <w:rFonts w:ascii="Tahoma" w:hAnsi="Tahoma" w:cs="Tahoma"/>
          <w:sz w:val="22"/>
          <w:szCs w:val="22"/>
        </w:rPr>
        <w:t>2430 a</w:t>
      </w:r>
      <w:r>
        <w:rPr>
          <w:rFonts w:ascii="Tahoma" w:hAnsi="Tahoma" w:cs="Tahoma"/>
          <w:sz w:val="22"/>
          <w:szCs w:val="22"/>
        </w:rPr>
        <w:t> násl. zákona č. </w:t>
      </w:r>
      <w:r w:rsidRPr="002820E4">
        <w:rPr>
          <w:rFonts w:ascii="Tahoma" w:hAnsi="Tahoma" w:cs="Tahoma"/>
          <w:sz w:val="22"/>
          <w:szCs w:val="22"/>
        </w:rPr>
        <w:t>89/2012 Sb., občanský zákoník</w:t>
      </w:r>
      <w:r>
        <w:rPr>
          <w:rFonts w:ascii="Tahoma" w:hAnsi="Tahoma" w:cs="Tahoma"/>
          <w:sz w:val="22"/>
          <w:szCs w:val="22"/>
        </w:rPr>
        <w:t xml:space="preserve">, </w:t>
      </w:r>
      <w:r w:rsidRPr="00ED22AD">
        <w:rPr>
          <w:rFonts w:ascii="Tahoma" w:hAnsi="Tahoma" w:cs="Tahoma"/>
          <w:sz w:val="22"/>
          <w:szCs w:val="22"/>
        </w:rPr>
        <w:lastRenderedPageBreak/>
        <w:t>ve znění pozdějších předpisů (dál</w:t>
      </w:r>
      <w:r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Pr="002820E4">
        <w:rPr>
          <w:rFonts w:ascii="Tahoma" w:hAnsi="Tahoma" w:cs="Tahoma"/>
          <w:sz w:val="22"/>
          <w:szCs w:val="22"/>
        </w:rPr>
        <w:t>řídí příslušnými ustanoveními občanského zákoníku.</w:t>
      </w:r>
      <w:r w:rsidRPr="00CB4055">
        <w:rPr>
          <w:rFonts w:ascii="Tahoma" w:hAnsi="Tahoma" w:cs="Tahoma"/>
          <w:sz w:val="22"/>
          <w:szCs w:val="22"/>
        </w:rPr>
        <w:t xml:space="preserve"> </w:t>
      </w:r>
      <w:r w:rsidRPr="004065F3">
        <w:rPr>
          <w:rFonts w:ascii="Tahoma" w:hAnsi="Tahoma" w:cs="Tahoma"/>
          <w:sz w:val="22"/>
          <w:szCs w:val="22"/>
        </w:rPr>
        <w:t>Smluvní strany se dohodly, že veškeré právní vztahy vyplývající z této smlouvy nebo související s ní se řídí právem České republiky</w:t>
      </w:r>
      <w:r>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422E4930" w:rsidR="00041C5B" w:rsidRPr="00ED22AD"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je </w:t>
      </w:r>
      <w:r w:rsidR="001E4AB1" w:rsidRPr="3348CDC7">
        <w:rPr>
          <w:rFonts w:ascii="Tahoma" w:hAnsi="Tahoma" w:cs="Tahoma"/>
          <w:sz w:val="22"/>
          <w:szCs w:val="22"/>
        </w:rPr>
        <w:t xml:space="preserve">zajištění </w:t>
      </w:r>
      <w:r w:rsidR="00553A59" w:rsidRPr="3348CDC7">
        <w:rPr>
          <w:rFonts w:ascii="Tahoma" w:hAnsi="Tahoma" w:cs="Tahoma"/>
          <w:sz w:val="22"/>
          <w:szCs w:val="22"/>
        </w:rPr>
        <w:t>dozoru</w:t>
      </w:r>
      <w:r w:rsidR="00790F86" w:rsidRPr="3348CDC7">
        <w:rPr>
          <w:rFonts w:ascii="Tahoma" w:hAnsi="Tahoma" w:cs="Tahoma"/>
          <w:sz w:val="22"/>
          <w:szCs w:val="22"/>
        </w:rPr>
        <w:t xml:space="preserve"> nad řádnou</w:t>
      </w:r>
      <w:r w:rsidR="00F011DE" w:rsidRPr="3348CDC7">
        <w:rPr>
          <w:rFonts w:ascii="Tahoma" w:hAnsi="Tahoma" w:cs="Tahoma"/>
          <w:sz w:val="22"/>
          <w:szCs w:val="22"/>
        </w:rPr>
        <w:t xml:space="preserve"> </w:t>
      </w:r>
      <w:r w:rsidR="00F011DE" w:rsidRPr="00097271">
        <w:rPr>
          <w:rFonts w:ascii="Tahoma" w:hAnsi="Tahoma" w:cs="Tahoma"/>
          <w:sz w:val="22"/>
          <w:szCs w:val="22"/>
        </w:rPr>
        <w:t>a bezpečnou</w:t>
      </w:r>
      <w:r w:rsidR="00B5441A" w:rsidRPr="00097271">
        <w:rPr>
          <w:rFonts w:ascii="Tahoma" w:hAnsi="Tahoma" w:cs="Tahoma"/>
          <w:sz w:val="22"/>
          <w:szCs w:val="22"/>
        </w:rPr>
        <w:t xml:space="preserve"> </w:t>
      </w:r>
      <w:r w:rsidR="00B5441A" w:rsidRPr="3348CDC7">
        <w:rPr>
          <w:rFonts w:ascii="Tahoma" w:hAnsi="Tahoma" w:cs="Tahoma"/>
          <w:sz w:val="22"/>
          <w:szCs w:val="22"/>
        </w:rPr>
        <w:t>realizac</w:t>
      </w:r>
      <w:r w:rsidR="00790F86" w:rsidRPr="3348CDC7">
        <w:rPr>
          <w:rFonts w:ascii="Tahoma" w:hAnsi="Tahoma" w:cs="Tahoma"/>
          <w:sz w:val="22"/>
          <w:szCs w:val="22"/>
        </w:rPr>
        <w:t>í</w:t>
      </w:r>
      <w:r w:rsidR="00B5441A" w:rsidRPr="3348CDC7">
        <w:rPr>
          <w:rFonts w:ascii="Tahoma" w:hAnsi="Tahoma" w:cs="Tahoma"/>
          <w:sz w:val="22"/>
          <w:szCs w:val="22"/>
        </w:rPr>
        <w:t xml:space="preserve"> stavby</w:t>
      </w:r>
      <w:r w:rsidR="003F266E" w:rsidRPr="3348CDC7">
        <w:rPr>
          <w:rFonts w:ascii="Tahoma" w:hAnsi="Tahoma" w:cs="Tahoma"/>
          <w:sz w:val="22"/>
          <w:szCs w:val="22"/>
        </w:rPr>
        <w:t xml:space="preserve"> </w:t>
      </w:r>
      <w:r w:rsidR="00097271" w:rsidRPr="00097271">
        <w:rPr>
          <w:rFonts w:ascii="Tahoma" w:hAnsi="Tahoma" w:cs="Tahoma"/>
          <w:sz w:val="22"/>
          <w:szCs w:val="22"/>
        </w:rPr>
        <w:t>„</w:t>
      </w:r>
      <w:r w:rsidR="0024013F" w:rsidRPr="0024013F">
        <w:rPr>
          <w:rStyle w:val="Siln"/>
          <w:rFonts w:ascii="Tahoma" w:hAnsi="Tahoma" w:cs="Tahoma"/>
          <w:color w:val="000000"/>
          <w:sz w:val="22"/>
          <w:szCs w:val="22"/>
        </w:rPr>
        <w:t>Sanace zdiva – Gymnázium Josefa Kainara, Hlučín</w:t>
      </w:r>
      <w:r w:rsidR="00097271">
        <w:rPr>
          <w:rFonts w:ascii="Tahoma" w:hAnsi="Tahoma" w:cs="Tahoma"/>
          <w:sz w:val="22"/>
          <w:szCs w:val="22"/>
        </w:rPr>
        <w:t>“.</w:t>
      </w:r>
    </w:p>
    <w:p w14:paraId="65CCF6B6" w14:textId="1E0E99FC" w:rsidR="00BE1424" w:rsidRPr="006F2BBA" w:rsidRDefault="00790F86"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3B3EB84D" w14:textId="77777777" w:rsidR="006F2BBA" w:rsidRPr="00BE1424" w:rsidRDefault="006F2BBA" w:rsidP="006F2BBA">
      <w:pPr>
        <w:pStyle w:val="OdstavecSmlouvy"/>
        <w:keepLines w:val="0"/>
        <w:widowControl w:val="0"/>
        <w:numPr>
          <w:ilvl w:val="0"/>
          <w:numId w:val="0"/>
        </w:numPr>
        <w:tabs>
          <w:tab w:val="clear" w:pos="426"/>
          <w:tab w:val="clear" w:pos="1701"/>
        </w:tabs>
        <w:spacing w:before="120" w:after="0"/>
        <w:ind w:left="357"/>
        <w:rPr>
          <w:rFonts w:ascii="Tahoma" w:eastAsia="Tahoma" w:hAnsi="Tahoma" w:cs="Tahoma"/>
          <w:sz w:val="22"/>
          <w:szCs w:val="22"/>
        </w:rPr>
      </w:pP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7902F552" w14:textId="77777777" w:rsidR="006F2BBA" w:rsidRPr="006B19A0" w:rsidRDefault="00E512D7" w:rsidP="006F2BBA">
      <w:pPr>
        <w:numPr>
          <w:ilvl w:val="0"/>
          <w:numId w:val="11"/>
        </w:numPr>
        <w:autoSpaceDE w:val="0"/>
        <w:autoSpaceDN w:val="0"/>
        <w:adjustRightInd w:val="0"/>
        <w:spacing w:before="120"/>
        <w:ind w:left="357" w:hanging="357"/>
        <w:jc w:val="both"/>
        <w:rPr>
          <w:rFonts w:ascii="Tahoma" w:hAnsi="Tahoma" w:cs="Tahoma"/>
          <w:sz w:val="22"/>
          <w:szCs w:val="22"/>
        </w:rPr>
      </w:pPr>
      <w:r w:rsidRPr="006F2BBA">
        <w:rPr>
          <w:rFonts w:ascii="Tahoma" w:hAnsi="Tahoma" w:cs="Tahoma"/>
          <w:sz w:val="22"/>
          <w:szCs w:val="22"/>
        </w:rPr>
        <w:t>Příkazník</w:t>
      </w:r>
      <w:r w:rsidR="00041C5B" w:rsidRPr="006F2BBA">
        <w:rPr>
          <w:rFonts w:ascii="Tahoma" w:hAnsi="Tahoma" w:cs="Tahoma"/>
          <w:sz w:val="22"/>
          <w:szCs w:val="22"/>
        </w:rPr>
        <w:t xml:space="preserve"> se zavazuje pro </w:t>
      </w:r>
      <w:r w:rsidRPr="006F2BBA">
        <w:rPr>
          <w:rFonts w:ascii="Tahoma" w:hAnsi="Tahoma" w:cs="Tahoma"/>
          <w:sz w:val="22"/>
          <w:szCs w:val="22"/>
        </w:rPr>
        <w:t>příkazce</w:t>
      </w:r>
      <w:r w:rsidR="005801A3" w:rsidRPr="006F2BBA">
        <w:rPr>
          <w:rFonts w:ascii="Tahoma" w:hAnsi="Tahoma" w:cs="Tahoma"/>
          <w:sz w:val="22"/>
          <w:szCs w:val="22"/>
        </w:rPr>
        <w:t>, jeho jménem a na jeho účet vykonávat inženýrskou a </w:t>
      </w:r>
      <w:r w:rsidR="00041C5B" w:rsidRPr="006F2BBA">
        <w:rPr>
          <w:rFonts w:ascii="Tahoma" w:hAnsi="Tahoma" w:cs="Tahoma"/>
          <w:sz w:val="22"/>
          <w:szCs w:val="22"/>
        </w:rPr>
        <w:t xml:space="preserve">investorskou činnost při realizaci stavby </w:t>
      </w:r>
      <w:r w:rsidR="00097271" w:rsidRPr="006F2BBA">
        <w:rPr>
          <w:rFonts w:ascii="Tahoma" w:hAnsi="Tahoma" w:cs="Tahoma"/>
          <w:sz w:val="22"/>
          <w:szCs w:val="22"/>
        </w:rPr>
        <w:t>„</w:t>
      </w:r>
      <w:r w:rsidR="00FF22D2" w:rsidRPr="006F2BBA">
        <w:rPr>
          <w:rStyle w:val="Siln"/>
          <w:rFonts w:ascii="Tahoma" w:hAnsi="Tahoma" w:cs="Tahoma"/>
          <w:color w:val="000000"/>
          <w:sz w:val="22"/>
          <w:szCs w:val="22"/>
        </w:rPr>
        <w:t>Sanace zdiva – Gymnázium Josefa Kainara, Hlučín</w:t>
      </w:r>
      <w:r w:rsidR="00097271" w:rsidRPr="006F2BBA">
        <w:rPr>
          <w:rFonts w:ascii="Tahoma" w:hAnsi="Tahoma" w:cs="Tahoma"/>
          <w:sz w:val="22"/>
          <w:szCs w:val="22"/>
        </w:rPr>
        <w:t xml:space="preserve">“ </w:t>
      </w:r>
      <w:r w:rsidR="00041C5B" w:rsidRPr="006F2BBA">
        <w:rPr>
          <w:rFonts w:ascii="Tahoma" w:hAnsi="Tahoma" w:cs="Tahoma"/>
          <w:sz w:val="22"/>
          <w:szCs w:val="22"/>
        </w:rPr>
        <w:t>(dále jen „stavba“)</w:t>
      </w:r>
      <w:r w:rsidR="00FD1472" w:rsidRPr="006F2BBA">
        <w:rPr>
          <w:rFonts w:ascii="Tahoma" w:hAnsi="Tahoma" w:cs="Tahoma"/>
          <w:sz w:val="22"/>
          <w:szCs w:val="22"/>
        </w:rPr>
        <w:t>, a to</w:t>
      </w:r>
      <w:r w:rsidR="00041C5B" w:rsidRPr="006F2BBA">
        <w:rPr>
          <w:rFonts w:ascii="Tahoma" w:hAnsi="Tahoma" w:cs="Tahoma"/>
          <w:sz w:val="22"/>
          <w:szCs w:val="22"/>
        </w:rPr>
        <w:t xml:space="preserve"> výkon technického dozoru stavebníka</w:t>
      </w:r>
      <w:r w:rsidR="009D7745" w:rsidRPr="006F2BBA">
        <w:rPr>
          <w:rFonts w:ascii="Tahoma" w:hAnsi="Tahoma" w:cs="Tahoma"/>
          <w:sz w:val="22"/>
          <w:szCs w:val="22"/>
        </w:rPr>
        <w:t xml:space="preserve"> </w:t>
      </w:r>
      <w:r w:rsidR="002F757B" w:rsidRPr="006F2BBA">
        <w:rPr>
          <w:rFonts w:ascii="Tahoma" w:hAnsi="Tahoma" w:cs="Tahoma"/>
          <w:sz w:val="22"/>
          <w:szCs w:val="22"/>
        </w:rPr>
        <w:t>v souladu se zákonem č.</w:t>
      </w:r>
      <w:r w:rsidR="006B19A0" w:rsidRPr="006F2BBA">
        <w:rPr>
          <w:rFonts w:ascii="Tahoma" w:hAnsi="Tahoma" w:cs="Tahoma"/>
          <w:sz w:val="22"/>
          <w:szCs w:val="22"/>
        </w:rPr>
        <w:t> </w:t>
      </w:r>
      <w:r w:rsidR="002F757B" w:rsidRPr="006F2BBA">
        <w:rPr>
          <w:rFonts w:ascii="Tahoma" w:hAnsi="Tahoma" w:cs="Tahoma"/>
          <w:sz w:val="22"/>
          <w:szCs w:val="22"/>
        </w:rPr>
        <w:t>183/2006</w:t>
      </w:r>
      <w:r w:rsidR="006B19A0" w:rsidRPr="006F2BBA">
        <w:rPr>
          <w:rFonts w:ascii="Tahoma" w:hAnsi="Tahoma" w:cs="Tahoma"/>
          <w:sz w:val="22"/>
          <w:szCs w:val="22"/>
        </w:rPr>
        <w:t> </w:t>
      </w:r>
      <w:r w:rsidR="002F757B" w:rsidRPr="006F2BBA">
        <w:rPr>
          <w:rFonts w:ascii="Tahoma" w:hAnsi="Tahoma" w:cs="Tahoma"/>
          <w:sz w:val="22"/>
          <w:szCs w:val="22"/>
        </w:rPr>
        <w:t>Sb., o</w:t>
      </w:r>
      <w:r w:rsidR="006B19A0" w:rsidRPr="006F2BBA">
        <w:rPr>
          <w:rFonts w:ascii="Tahoma" w:hAnsi="Tahoma" w:cs="Tahoma"/>
          <w:sz w:val="22"/>
          <w:szCs w:val="22"/>
        </w:rPr>
        <w:t> </w:t>
      </w:r>
      <w:r w:rsidR="002F757B" w:rsidRPr="006F2BBA">
        <w:rPr>
          <w:rFonts w:ascii="Tahoma" w:hAnsi="Tahoma" w:cs="Tahoma"/>
          <w:sz w:val="22"/>
          <w:szCs w:val="22"/>
        </w:rPr>
        <w:t>územním plánování a</w:t>
      </w:r>
      <w:r w:rsidR="006B19A0" w:rsidRPr="006F2BBA">
        <w:rPr>
          <w:rFonts w:ascii="Tahoma" w:hAnsi="Tahoma" w:cs="Tahoma"/>
          <w:sz w:val="22"/>
          <w:szCs w:val="22"/>
        </w:rPr>
        <w:t> </w:t>
      </w:r>
      <w:r w:rsidR="002F757B" w:rsidRPr="006F2BBA">
        <w:rPr>
          <w:rFonts w:ascii="Tahoma" w:hAnsi="Tahoma" w:cs="Tahoma"/>
          <w:sz w:val="22"/>
          <w:szCs w:val="22"/>
        </w:rPr>
        <w:t>stavebním řádu (stavební zákon)</w:t>
      </w:r>
      <w:r w:rsidR="006B19A0" w:rsidRPr="006F2BBA">
        <w:rPr>
          <w:rFonts w:ascii="Tahoma" w:hAnsi="Tahoma" w:cs="Tahoma"/>
          <w:sz w:val="22"/>
          <w:szCs w:val="22"/>
        </w:rPr>
        <w:t>, ve znění pozdějších předpisů</w:t>
      </w:r>
      <w:r w:rsidR="00686750" w:rsidRPr="006F2BBA">
        <w:rPr>
          <w:rFonts w:ascii="Tahoma" w:hAnsi="Tahoma" w:cs="Tahoma"/>
          <w:sz w:val="22"/>
          <w:szCs w:val="22"/>
        </w:rPr>
        <w:t xml:space="preserve"> </w:t>
      </w:r>
      <w:r w:rsidR="000E5731" w:rsidRPr="006F2BBA">
        <w:rPr>
          <w:rFonts w:ascii="Tahoma" w:hAnsi="Tahoma" w:cs="Tahoma"/>
          <w:sz w:val="22"/>
          <w:szCs w:val="22"/>
        </w:rPr>
        <w:t xml:space="preserve"> a od okamžiku nabytí účinnosti zákona č. 283/2021 Sb., stavební zákon, ve znění pozdějších předpisů, v souladu s tímto zákonem (zákon č.</w:t>
      </w:r>
      <w:r w:rsidR="009B1F84" w:rsidRPr="006F2BBA">
        <w:rPr>
          <w:rFonts w:ascii="Tahoma" w:hAnsi="Tahoma" w:cs="Tahoma"/>
          <w:sz w:val="22"/>
          <w:szCs w:val="22"/>
        </w:rPr>
        <w:t> </w:t>
      </w:r>
      <w:r w:rsidR="000E5731" w:rsidRPr="006F2BBA">
        <w:rPr>
          <w:rFonts w:ascii="Tahoma" w:hAnsi="Tahoma" w:cs="Tahoma"/>
          <w:sz w:val="22"/>
          <w:szCs w:val="22"/>
        </w:rPr>
        <w:t xml:space="preserve">183/2006 Sb. a zákon č. 283/2021 Sb. se dále jednotně označují jen jako „stavební zákon“) </w:t>
      </w:r>
      <w:r w:rsidR="002F757B" w:rsidRPr="006F2BBA">
        <w:rPr>
          <w:rFonts w:ascii="Tahoma" w:hAnsi="Tahoma" w:cs="Tahoma"/>
          <w:sz w:val="22"/>
          <w:szCs w:val="22"/>
        </w:rPr>
        <w:t xml:space="preserve"> </w:t>
      </w:r>
      <w:r w:rsidR="006F2BBA" w:rsidRPr="006F2BBA">
        <w:rPr>
          <w:rFonts w:ascii="Tahoma" w:hAnsi="Tahoma" w:cs="Tahoma"/>
          <w:sz w:val="22"/>
          <w:szCs w:val="22"/>
        </w:rPr>
        <w:t>a výkon činnosti koordinátora bezpečnosti a ochrany zdraví při práci na staveništi (dále jen „koordinátor BOZP“)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nařízením vlády č. 591/2006 Sb., o bližších minimálních požadavcích na bezpečnost a ochranu zdraví při práci na staveništích, a to podle:</w:t>
      </w:r>
    </w:p>
    <w:p w14:paraId="79DED42E" w14:textId="018A3664" w:rsidR="00041C5B" w:rsidRPr="006F2BBA" w:rsidRDefault="00FF22D2" w:rsidP="00A56C26">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6F2BBA">
        <w:rPr>
          <w:rFonts w:ascii="Tahoma" w:hAnsi="Tahoma" w:cs="Tahoma"/>
          <w:sz w:val="22"/>
          <w:szCs w:val="22"/>
        </w:rPr>
        <w:t>projektové dokumentace pro provedení stavby zpracované v 05/2025 panem Ing. Jaromírem Benkou, se sídlem Krnovská 2271/27, Opava, PSČ 74601, IČO: 71869255, členské číslo ČKAIT: 0007208</w:t>
      </w:r>
      <w:r w:rsidR="00D12E4A" w:rsidRPr="006F2BBA" w:rsidDel="00E12D85">
        <w:rPr>
          <w:rFonts w:ascii="Tahoma" w:hAnsi="Tahoma" w:cs="Tahoma"/>
          <w:iCs/>
          <w:sz w:val="22"/>
          <w:szCs w:val="22"/>
        </w:rPr>
        <w:t xml:space="preserve"> </w:t>
      </w:r>
      <w:r w:rsidR="00D12E4A" w:rsidRPr="006F2BBA">
        <w:rPr>
          <w:rFonts w:ascii="Tahoma" w:hAnsi="Tahoma" w:cs="Tahoma"/>
          <w:iCs/>
          <w:sz w:val="22"/>
          <w:szCs w:val="22"/>
        </w:rPr>
        <w:t xml:space="preserve">a oceněného </w:t>
      </w:r>
      <w:r w:rsidR="00B5441A" w:rsidRPr="006F2BBA">
        <w:rPr>
          <w:rFonts w:ascii="Tahoma" w:hAnsi="Tahoma" w:cs="Tahoma"/>
          <w:iCs/>
          <w:sz w:val="22"/>
          <w:szCs w:val="22"/>
        </w:rPr>
        <w:t>soupisu prací</w:t>
      </w:r>
      <w:r w:rsidR="00D12E4A" w:rsidRPr="006F2BBA">
        <w:rPr>
          <w:rFonts w:ascii="Tahoma" w:hAnsi="Tahoma" w:cs="Tahoma"/>
          <w:iCs/>
          <w:sz w:val="22"/>
          <w:szCs w:val="22"/>
        </w:rPr>
        <w:t xml:space="preserve">, který je součástí nabídky </w:t>
      </w:r>
      <w:r w:rsidR="00D12E4A" w:rsidRPr="006F2BBA">
        <w:rPr>
          <w:rFonts w:ascii="Tahoma" w:hAnsi="Tahoma" w:cs="Tahoma"/>
          <w:iCs/>
          <w:sz w:val="22"/>
          <w:szCs w:val="22"/>
        </w:rPr>
        <w:lastRenderedPageBreak/>
        <w:t>zhotovitele</w:t>
      </w:r>
      <w:r w:rsidR="005C32AB" w:rsidRPr="006F2BBA">
        <w:rPr>
          <w:rFonts w:ascii="Tahoma" w:hAnsi="Tahoma" w:cs="Tahoma"/>
          <w:iCs/>
          <w:sz w:val="22"/>
          <w:szCs w:val="22"/>
        </w:rPr>
        <w:t xml:space="preserve"> stavby</w:t>
      </w:r>
      <w:r w:rsidR="00D12E4A" w:rsidRPr="006F2BBA">
        <w:rPr>
          <w:rFonts w:ascii="Tahoma" w:hAnsi="Tahoma" w:cs="Tahoma"/>
          <w:iCs/>
          <w:sz w:val="22"/>
          <w:szCs w:val="22"/>
        </w:rPr>
        <w:t xml:space="preserve"> v rámci veřejné zakázky na výběr zhotovitele </w:t>
      </w:r>
      <w:r w:rsidR="005C32AB" w:rsidRPr="006F2BBA">
        <w:rPr>
          <w:rFonts w:ascii="Tahoma" w:hAnsi="Tahoma" w:cs="Tahoma"/>
          <w:iCs/>
          <w:sz w:val="22"/>
          <w:szCs w:val="22"/>
        </w:rPr>
        <w:t>stavby</w:t>
      </w:r>
      <w:r w:rsidR="00822657" w:rsidRPr="006F2BBA">
        <w:rPr>
          <w:rFonts w:ascii="Tahoma" w:hAnsi="Tahoma" w:cs="Tahoma"/>
          <w:iCs/>
          <w:sz w:val="22"/>
          <w:szCs w:val="22"/>
        </w:rPr>
        <w:t xml:space="preserve"> (dále jen „soupis prací“)</w:t>
      </w:r>
      <w:r w:rsidR="009D7D33" w:rsidRPr="006F2BBA">
        <w:rPr>
          <w:rFonts w:ascii="Tahoma" w:hAnsi="Tahoma" w:cs="Tahoma"/>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3FA422C5" w:rsidR="00041C5B" w:rsidRPr="009D7D33" w:rsidRDefault="00DA5847"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zejména s obsahem </w:t>
      </w:r>
      <w:r w:rsidR="00000A46" w:rsidRPr="00ED22AD">
        <w:rPr>
          <w:rFonts w:ascii="Tahoma" w:hAnsi="Tahoma" w:cs="Tahoma"/>
          <w:sz w:val="22"/>
          <w:szCs w:val="22"/>
        </w:rPr>
        <w:t>DPS</w:t>
      </w:r>
      <w:r w:rsidR="007C0BB1" w:rsidRPr="00ED22AD">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 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54404595" w:rsidR="006E0F58" w:rsidRPr="009D7D33" w:rsidRDefault="006E0F58"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rozsahu a obsahu </w:t>
      </w:r>
      <w:r w:rsidR="00000A46" w:rsidRPr="00A863A4">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138410A3" w:rsidR="00C3182E" w:rsidRPr="002820E4"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9671CE">
        <w:rPr>
          <w:rFonts w:ascii="Tahoma" w:hAnsi="Tahoma" w:cs="Tahoma"/>
          <w:sz w:val="22"/>
          <w:szCs w:val="22"/>
        </w:rPr>
        <w:t>1,5</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DF228D" w:rsidRPr="002820E4">
        <w:rPr>
          <w:rFonts w:ascii="Tahoma" w:hAnsi="Tahoma" w:cs="Tahoma"/>
          <w:sz w:val="22"/>
          <w:szCs w:val="22"/>
        </w:rPr>
        <w:t>y</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9671CE">
        <w:rPr>
          <w:rFonts w:ascii="Tahoma" w:hAnsi="Tahoma" w:cs="Tahoma"/>
          <w:sz w:val="22"/>
          <w:szCs w:val="22"/>
        </w:rPr>
        <w:t>0,5</w:t>
      </w:r>
      <w:r w:rsidR="00FA74D6" w:rsidRPr="002820E4">
        <w:rPr>
          <w:rFonts w:ascii="Tahoma" w:hAnsi="Tahoma" w:cs="Tahoma"/>
          <w:sz w:val="22"/>
          <w:szCs w:val="22"/>
        </w:rPr>
        <w:t xml:space="preserve"> </w:t>
      </w:r>
      <w:r w:rsidR="006E3615" w:rsidRPr="002820E4">
        <w:rPr>
          <w:rFonts w:ascii="Tahoma" w:hAnsi="Tahoma" w:cs="Tahoma"/>
          <w:sz w:val="22"/>
          <w:szCs w:val="22"/>
        </w:rPr>
        <w:t>hodin)</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0DBE8F6F" w14:textId="77777777" w:rsidR="006F2BBA" w:rsidRPr="002820E4" w:rsidRDefault="006F2BBA" w:rsidP="006F2BBA">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Pr>
          <w:rFonts w:ascii="Tahoma" w:hAnsi="Tahoma" w:cs="Tahoma"/>
          <w:sz w:val="22"/>
          <w:szCs w:val="22"/>
        </w:rPr>
        <w:t> </w:t>
      </w:r>
      <w:r w:rsidRPr="000E5731">
        <w:rPr>
          <w:rFonts w:ascii="Tahoma" w:hAnsi="Tahoma" w:cs="Tahoma"/>
          <w:sz w:val="22"/>
          <w:szCs w:val="22"/>
        </w:rPr>
        <w:t>§</w:t>
      </w:r>
      <w:r>
        <w:rPr>
          <w:rFonts w:ascii="Tahoma" w:hAnsi="Tahoma" w:cs="Tahoma"/>
          <w:sz w:val="22"/>
          <w:szCs w:val="22"/>
        </w:rPr>
        <w:t> </w:t>
      </w:r>
      <w:r w:rsidRPr="000E5731">
        <w:rPr>
          <w:rFonts w:ascii="Tahoma" w:hAnsi="Tahoma" w:cs="Tahoma"/>
          <w:sz w:val="22"/>
          <w:szCs w:val="22"/>
        </w:rPr>
        <w:t xml:space="preserve">160 </w:t>
      </w:r>
      <w:r>
        <w:rPr>
          <w:rFonts w:ascii="Tahoma" w:hAnsi="Tahoma" w:cs="Tahoma"/>
          <w:sz w:val="22"/>
          <w:szCs w:val="22"/>
        </w:rPr>
        <w:t xml:space="preserve">stavebního </w:t>
      </w:r>
      <w:r w:rsidRPr="000E5731">
        <w:rPr>
          <w:rFonts w:ascii="Tahoma" w:hAnsi="Tahoma" w:cs="Tahoma"/>
          <w:sz w:val="22"/>
          <w:szCs w:val="22"/>
        </w:rPr>
        <w:t xml:space="preserve">zákona </w:t>
      </w:r>
    </w:p>
    <w:p w14:paraId="0D721709" w14:textId="6146AE48" w:rsidR="00CB4EF1"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2D7209FE"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dodržení podmínek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42B5FCF7" w14:textId="77777777" w:rsidR="006A084B" w:rsidRDefault="006A084B"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60449932"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05A9651D" w14:textId="4A27459D" w:rsidR="006A084B" w:rsidRPr="006A084B" w:rsidRDefault="006A084B" w:rsidP="006A084B">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Pr>
          <w:rFonts w:ascii="Tahoma" w:hAnsi="Tahoma" w:cs="Tahoma"/>
          <w:sz w:val="22"/>
          <w:szCs w:val="22"/>
        </w:rPr>
        <w:t> osobou</w:t>
      </w:r>
      <w:r w:rsidRPr="002820E4">
        <w:rPr>
          <w:rFonts w:ascii="Tahoma" w:hAnsi="Tahoma" w:cs="Tahoma"/>
          <w:sz w:val="22"/>
          <w:szCs w:val="22"/>
        </w:rPr>
        <w:t xml:space="preserve"> zabezpečující dozor</w:t>
      </w:r>
      <w:r>
        <w:rPr>
          <w:rFonts w:ascii="Tahoma" w:hAnsi="Tahoma" w:cs="Tahoma"/>
          <w:sz w:val="22"/>
          <w:szCs w:val="22"/>
        </w:rPr>
        <w:t xml:space="preserve"> projektanta dle § 14 písm. h) stavebního zákona</w:t>
      </w:r>
      <w:r w:rsidRPr="002820E4">
        <w:rPr>
          <w:rFonts w:ascii="Tahoma" w:hAnsi="Tahoma" w:cs="Tahoma"/>
          <w:sz w:val="22"/>
          <w:szCs w:val="22"/>
        </w:rPr>
        <w:t xml:space="preserve"> při zajišťování souladu realizovaných dodávek a prací s</w:t>
      </w:r>
      <w:r>
        <w:rPr>
          <w:rFonts w:ascii="Tahoma" w:hAnsi="Tahoma" w:cs="Tahoma"/>
          <w:sz w:val="22"/>
          <w:szCs w:val="22"/>
        </w:rPr>
        <w:t> </w:t>
      </w:r>
      <w:r w:rsidRPr="00A863A4">
        <w:rPr>
          <w:rFonts w:ascii="Tahoma" w:hAnsi="Tahoma" w:cs="Tahoma"/>
          <w:sz w:val="22"/>
          <w:szCs w:val="22"/>
        </w:rPr>
        <w:t>DPS</w:t>
      </w:r>
      <w:r>
        <w:rPr>
          <w:rFonts w:ascii="Tahoma" w:hAnsi="Tahoma" w:cs="Tahoma"/>
          <w:sz w:val="22"/>
          <w:szCs w:val="22"/>
        </w:rPr>
        <w:t xml:space="preserve"> včetně kontroly schválení případných odchylek od projektové dokumentace projektantem</w:t>
      </w:r>
      <w:r w:rsidRPr="002820E4">
        <w:rPr>
          <w:rFonts w:ascii="Tahoma" w:hAnsi="Tahoma" w:cs="Tahoma"/>
          <w:sz w:val="22"/>
          <w:szCs w:val="22"/>
        </w:rPr>
        <w:t>.</w:t>
      </w:r>
    </w:p>
    <w:p w14:paraId="64DBFFA7" w14:textId="77777777" w:rsidR="006A084B" w:rsidRPr="002820E4" w:rsidRDefault="006A084B" w:rsidP="006A084B">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Pr>
          <w:rFonts w:ascii="Tahoma" w:hAnsi="Tahoma" w:cs="Tahoma"/>
          <w:sz w:val="22"/>
          <w:szCs w:val="22"/>
        </w:rPr>
        <w:t xml:space="preserve"> osobou zabezpečující dozor projektanta, resp. s </w:t>
      </w:r>
      <w:r w:rsidRPr="002820E4">
        <w:rPr>
          <w:rFonts w:ascii="Tahoma" w:hAnsi="Tahoma" w:cs="Tahoma"/>
          <w:sz w:val="22"/>
          <w:szCs w:val="22"/>
        </w:rPr>
        <w:t xml:space="preserve">projektantem a se zhotovitelem při provádění nebo navrhování opatření na odstranění případných závad </w:t>
      </w:r>
      <w:r w:rsidRPr="00A863A4">
        <w:rPr>
          <w:rFonts w:ascii="Tahoma" w:hAnsi="Tahoma" w:cs="Tahoma"/>
          <w:sz w:val="22"/>
          <w:szCs w:val="22"/>
        </w:rPr>
        <w:t>DPS.</w:t>
      </w:r>
    </w:p>
    <w:p w14:paraId="66EB8A06" w14:textId="77777777" w:rsidR="006A084B" w:rsidRPr="002820E4" w:rsidRDefault="006A084B" w:rsidP="006A084B">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367196AC"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zda zhotovitel provádí předepsané a dohodnuté zkoušky materiálů, konstrukcí a p</w:t>
      </w:r>
      <w:r w:rsidR="00FF22D2">
        <w:rPr>
          <w:rFonts w:ascii="Tahoma" w:hAnsi="Tahoma" w:cs="Tahoma"/>
          <w:sz w:val="22"/>
          <w:szCs w:val="22"/>
        </w:rPr>
        <w:t>rací, kontrola jejich výsledků –</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48057A8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4D92171E" w14:textId="77777777" w:rsidR="006A084B" w:rsidRPr="002820E4" w:rsidRDefault="006A084B" w:rsidP="006A084B">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Pr="001D3026">
        <w:rPr>
          <w:rFonts w:ascii="Tahoma" w:hAnsi="Tahoma" w:cs="Tahoma"/>
          <w:sz w:val="22"/>
          <w:szCs w:val="22"/>
        </w:rPr>
        <w:t xml:space="preserve"> V rámci této činnosti příkazník kontroluje a</w:t>
      </w:r>
      <w:r>
        <w:rPr>
          <w:rFonts w:ascii="Tahoma" w:hAnsi="Tahoma" w:cs="Tahoma"/>
          <w:sz w:val="22"/>
          <w:szCs w:val="22"/>
        </w:rPr>
        <w:t> </w:t>
      </w:r>
      <w:r w:rsidRPr="001D3026">
        <w:rPr>
          <w:rFonts w:ascii="Tahoma" w:hAnsi="Tahoma" w:cs="Tahoma"/>
          <w:sz w:val="22"/>
          <w:szCs w:val="22"/>
        </w:rPr>
        <w:t>přebírá od</w:t>
      </w:r>
      <w:r>
        <w:rPr>
          <w:rFonts w:ascii="Tahoma" w:hAnsi="Tahoma" w:cs="Tahoma"/>
          <w:sz w:val="22"/>
          <w:szCs w:val="22"/>
        </w:rPr>
        <w:t> </w:t>
      </w:r>
      <w:r w:rsidRPr="001D3026">
        <w:rPr>
          <w:rFonts w:ascii="Tahoma" w:hAnsi="Tahoma" w:cs="Tahoma"/>
          <w:sz w:val="22"/>
          <w:szCs w:val="22"/>
        </w:rPr>
        <w:t>zhotovitele a</w:t>
      </w:r>
      <w:r>
        <w:rPr>
          <w:rFonts w:ascii="Tahoma" w:hAnsi="Tahoma" w:cs="Tahoma"/>
          <w:sz w:val="22"/>
          <w:szCs w:val="22"/>
        </w:rPr>
        <w:t> následně předloží příkazci</w:t>
      </w:r>
      <w:r w:rsidRPr="001D3026">
        <w:rPr>
          <w:rFonts w:ascii="Tahoma" w:hAnsi="Tahoma" w:cs="Tahoma"/>
          <w:sz w:val="22"/>
          <w:szCs w:val="22"/>
        </w:rPr>
        <w:t xml:space="preserve"> dokumentaci skutečného provedení stavby </w:t>
      </w:r>
      <w:r>
        <w:rPr>
          <w:rFonts w:ascii="Tahoma" w:hAnsi="Tahoma" w:cs="Tahoma"/>
          <w:sz w:val="22"/>
          <w:szCs w:val="22"/>
        </w:rPr>
        <w:t xml:space="preserve">včetně její geodetické části nebo geodetického podkladu pro potřeby vedení Digitální technické mapy Moravskoslezského kraje </w:t>
      </w:r>
      <w:r w:rsidRPr="001D3026">
        <w:rPr>
          <w:rFonts w:ascii="Tahoma" w:hAnsi="Tahoma" w:cs="Tahoma"/>
          <w:sz w:val="22"/>
          <w:szCs w:val="22"/>
        </w:rPr>
        <w:t>a</w:t>
      </w:r>
      <w:r>
        <w:rPr>
          <w:rFonts w:ascii="Tahoma" w:hAnsi="Tahoma" w:cs="Tahoma"/>
          <w:sz w:val="22"/>
          <w:szCs w:val="22"/>
        </w:rPr>
        <w:t> </w:t>
      </w:r>
      <w:r w:rsidRPr="001D3026">
        <w:rPr>
          <w:rFonts w:ascii="Tahoma" w:hAnsi="Tahoma" w:cs="Tahoma"/>
          <w:sz w:val="22"/>
          <w:szCs w:val="22"/>
        </w:rPr>
        <w:t xml:space="preserve">veškeré doklady nezbytné k přejímce dokončené stavby. </w:t>
      </w:r>
      <w:r w:rsidRPr="008324B1">
        <w:rPr>
          <w:rFonts w:ascii="Tahoma" w:hAnsi="Tahoma" w:cs="Tahoma"/>
          <w:sz w:val="22"/>
          <w:szCs w:val="22"/>
        </w:rPr>
        <w:t xml:space="preserve">Shodu dokumentace skutečného provedení se stavem na stavbě potvrdí svým podpisem </w:t>
      </w:r>
      <w:r>
        <w:rPr>
          <w:rFonts w:ascii="Tahoma" w:hAnsi="Tahoma" w:cs="Tahoma"/>
          <w:sz w:val="22"/>
          <w:szCs w:val="22"/>
        </w:rPr>
        <w:t>v protokolu o předání a převzetí díla sepsaným při předání a převzetí dokončené stavby</w:t>
      </w:r>
      <w:r w:rsidRPr="008324B1">
        <w:rPr>
          <w:rFonts w:ascii="Tahoma" w:hAnsi="Tahoma" w:cs="Tahoma"/>
          <w:sz w:val="22"/>
          <w:szCs w:val="22"/>
        </w:rPr>
        <w:t>.</w:t>
      </w:r>
    </w:p>
    <w:p w14:paraId="7EE9C942" w14:textId="4B1BD67E" w:rsidR="00DB71F1"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77777777"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vyklizení staveniště zhotovitelem.</w:t>
      </w:r>
    </w:p>
    <w:p w14:paraId="062CCD18" w14:textId="77777777" w:rsidR="00041C5B" w:rsidRPr="001D3026" w:rsidRDefault="00330CE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47D15D48"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535DD">
        <w:rPr>
          <w:rFonts w:ascii="Tahoma" w:hAnsi="Tahoma" w:cs="Tahoma"/>
          <w:sz w:val="22"/>
          <w:szCs w:val="22"/>
        </w:rPr>
        <w:t>: cahelova</w:t>
      </w:r>
      <w:r w:rsidR="0024013F">
        <w:rPr>
          <w:rFonts w:ascii="Tahoma" w:hAnsi="Tahoma" w:cs="Tahoma"/>
          <w:sz w:val="22"/>
          <w:szCs w:val="22"/>
        </w:rPr>
        <w:t>@g</w:t>
      </w:r>
      <w:r w:rsidR="005535DD">
        <w:rPr>
          <w:rFonts w:ascii="Tahoma" w:hAnsi="Tahoma" w:cs="Tahoma"/>
          <w:sz w:val="22"/>
          <w:szCs w:val="22"/>
        </w:rPr>
        <w:t>hlucin.cz)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vykonávající autorský dozor</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1C50771B" w14:textId="77777777" w:rsidR="00D4511A" w:rsidRPr="00606A17" w:rsidRDefault="00D4511A" w:rsidP="00D4511A">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Pr="002820E4">
        <w:rPr>
          <w:rFonts w:ascii="Tahoma" w:hAnsi="Tahoma" w:cs="Tahoma"/>
          <w:sz w:val="22"/>
          <w:szCs w:val="22"/>
        </w:rPr>
        <w:t xml:space="preserve"> podrobné fotodokumentace stavby (vč. fotodokumentace původního stavu</w:t>
      </w:r>
      <w:r>
        <w:rPr>
          <w:rFonts w:ascii="Tahoma" w:hAnsi="Tahoma" w:cs="Tahoma"/>
          <w:sz w:val="22"/>
          <w:szCs w:val="22"/>
        </w:rPr>
        <w:t>,</w:t>
      </w:r>
      <w:r w:rsidRPr="00564145">
        <w:rPr>
          <w:rFonts w:ascii="Tahoma" w:hAnsi="Tahoma" w:cs="Tahoma"/>
          <w:sz w:val="22"/>
          <w:szCs w:val="22"/>
        </w:rPr>
        <w:t xml:space="preserve"> </w:t>
      </w:r>
      <w:r w:rsidRPr="002820E4">
        <w:rPr>
          <w:rFonts w:ascii="Tahoma" w:hAnsi="Tahoma" w:cs="Tahoma"/>
          <w:sz w:val="22"/>
          <w:szCs w:val="22"/>
        </w:rPr>
        <w:t xml:space="preserve">tj. dokumentace zachycující stav objektu, staveniště a jeho bezprostředního okolí včetně příjezdových komunikací v době převzetí staveniště) včetně popisu. Dokumentace bude </w:t>
      </w:r>
      <w:r>
        <w:rPr>
          <w:rFonts w:ascii="Tahoma" w:hAnsi="Tahoma" w:cs="Tahoma"/>
          <w:sz w:val="22"/>
          <w:szCs w:val="22"/>
        </w:rPr>
        <w:t xml:space="preserve">pořizována průběžně </w:t>
      </w:r>
      <w:r w:rsidRPr="002820E4">
        <w:rPr>
          <w:rFonts w:ascii="Tahoma" w:hAnsi="Tahoma" w:cs="Tahoma"/>
          <w:sz w:val="22"/>
          <w:szCs w:val="22"/>
        </w:rPr>
        <w:t xml:space="preserve">ode dne předání staveniště zhotoviteli do </w:t>
      </w:r>
      <w:r w:rsidRPr="00606A17">
        <w:rPr>
          <w:rFonts w:ascii="Tahoma" w:hAnsi="Tahoma" w:cs="Tahoma"/>
          <w:sz w:val="22"/>
          <w:szCs w:val="22"/>
        </w:rPr>
        <w:t>převzetí dokončené stavby příkazcem jako objednatelem a odstranění poslední vady z přejímacího řízení stavby (pokud byla stavba převzata s vadami a výhradami). Fotodokumentace stavby bude příkazci předána do 2 týdnů od předání staveniště zhotoviteli a její převzetí bude potvrzeno příkazcem v předávacím protokolu.</w:t>
      </w:r>
    </w:p>
    <w:p w14:paraId="2A6C3D4A" w14:textId="77777777" w:rsidR="00571F7E" w:rsidRPr="00606A17" w:rsidRDefault="00571F7E" w:rsidP="00571F7E">
      <w:pPr>
        <w:spacing w:before="60"/>
        <w:ind w:left="357"/>
        <w:jc w:val="both"/>
        <w:rPr>
          <w:rFonts w:ascii="Tahoma" w:hAnsi="Tahoma" w:cs="Tahoma"/>
          <w:b/>
          <w:sz w:val="22"/>
          <w:szCs w:val="22"/>
        </w:rPr>
      </w:pPr>
      <w:r w:rsidRPr="00606A17">
        <w:rPr>
          <w:rFonts w:ascii="Tahoma" w:hAnsi="Tahoma" w:cs="Tahoma"/>
          <w:b/>
          <w:sz w:val="22"/>
          <w:szCs w:val="22"/>
        </w:rPr>
        <w:t>Činnosti koordinátora BOZP:</w:t>
      </w:r>
    </w:p>
    <w:p w14:paraId="0E1287BB" w14:textId="77777777" w:rsidR="00D4511A" w:rsidRPr="00606A17" w:rsidRDefault="00D4511A" w:rsidP="00D4511A">
      <w:pPr>
        <w:numPr>
          <w:ilvl w:val="0"/>
          <w:numId w:val="8"/>
        </w:numPr>
        <w:tabs>
          <w:tab w:val="clear" w:pos="2062"/>
          <w:tab w:val="num" w:pos="714"/>
        </w:tabs>
        <w:spacing w:before="60"/>
        <w:ind w:left="714" w:hanging="357"/>
        <w:jc w:val="both"/>
        <w:rPr>
          <w:rFonts w:ascii="Tahoma" w:hAnsi="Tahoma" w:cs="Tahoma"/>
          <w:sz w:val="22"/>
          <w:szCs w:val="22"/>
        </w:rPr>
      </w:pPr>
      <w:r w:rsidRPr="00606A17">
        <w:rPr>
          <w:rFonts w:ascii="Tahoma" w:hAnsi="Tahoma" w:cs="Tahoma"/>
          <w:sz w:val="22"/>
          <w:szCs w:val="22"/>
        </w:rPr>
        <w:t>Zajištění všech povinností stavebníka (příkazce) plynoucích ze zákona č. 309/2006 Sb. (mimo povinností příkazce vůči koordinátorovi BOZP), včetně zajištění oznámení o zahájení prací a jeho doručení příslušnému oblastnímu inspektorátu práce. Neprodleně po podání oznámení o zahájení prací předá příkazník příkazci kopii oznámení s potvrzením o jeho podání příslušnému úřadu.</w:t>
      </w:r>
    </w:p>
    <w:p w14:paraId="3F1BBCC3" w14:textId="23D2122E" w:rsidR="00D4511A" w:rsidRPr="00606A17" w:rsidRDefault="00D4511A" w:rsidP="00D4511A">
      <w:pPr>
        <w:numPr>
          <w:ilvl w:val="0"/>
          <w:numId w:val="8"/>
        </w:numPr>
        <w:tabs>
          <w:tab w:val="clear" w:pos="2062"/>
          <w:tab w:val="num" w:pos="714"/>
        </w:tabs>
        <w:spacing w:before="60"/>
        <w:ind w:left="714" w:hanging="357"/>
        <w:jc w:val="both"/>
        <w:rPr>
          <w:rFonts w:ascii="Tahoma" w:hAnsi="Tahoma" w:cs="Tahoma"/>
          <w:sz w:val="22"/>
          <w:szCs w:val="22"/>
        </w:rPr>
      </w:pPr>
      <w:r w:rsidRPr="00606A17">
        <w:rPr>
          <w:rFonts w:ascii="Tahoma" w:hAnsi="Tahoma" w:cs="Tahoma"/>
          <w:sz w:val="22"/>
          <w:szCs w:val="22"/>
        </w:rPr>
        <w:t>V rámci výkonu koordinátora BOZP je příkazník povinen z hlediska bezpečnosti   a ochrany zdraví při práci provádět zejména následující činnosti, které je povinen také zaznamenat:</w:t>
      </w:r>
    </w:p>
    <w:p w14:paraId="2625565D"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Seznamuje dotčené osoby s místními riziky za účelem předcházení ohrožení života a zdraví osob, které se s vědomím zhotovitele mohou zdržovat na staveništi (pokud stavební práce probíhají za provozu),</w:t>
      </w:r>
    </w:p>
    <w:p w14:paraId="016EF93E"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Zpracovává plán bezpečnosti a ochrany zdraví při práci na staveništi (dále jen „plán BOZP“) před zahájením prací na staveništi, včetně jeho aktualizace v průběhu stavby a seznamuje s ním dotčené osoby,</w:t>
      </w:r>
    </w:p>
    <w:p w14:paraId="195C6FA1"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organizuje pravidelné kontrolní dny bezpečnosti a ochrany zdraví při práci a pořizuje zápisy z nich,</w:t>
      </w:r>
    </w:p>
    <w:p w14:paraId="0A333E7F"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provádí v průběhu realizace stavby v rozsahu minimálně 1x týdně další kontroly na staveništi mimo kontrolní dny a pořizuje zápisy z nich,</w:t>
      </w:r>
    </w:p>
    <w:p w14:paraId="6AF1464B"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upozorňuje zhotovitele na nedostatky v uplatňování požadavků na bezpečnost a ochranu zdraví při práci nebo na nedodržení plánu BOZP zjištěné při kontrolách a ukládá k nim opatření k nápravě; o zjištěných nedostatcích týkajících se bezpečnosti a ochrany zdraví při práci pořizuje fotodokumentaci,</w:t>
      </w:r>
    </w:p>
    <w:p w14:paraId="45229DA0"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oznamuje příkazci případy dle předchozí odrážky a nepřijetí uložených opatření k nápravě zhotovitelem,</w:t>
      </w:r>
    </w:p>
    <w:p w14:paraId="5C05D46C"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lastRenderedPageBreak/>
        <w:t>koordinuje svoji činnost s techniky bezpečnosti a ochrany zdraví při práci jednotlivých poddodavatelů, popř. s koordinátory BOZP u souběžně probíhajících staveb,</w:t>
      </w:r>
    </w:p>
    <w:p w14:paraId="66B31025"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koordinuje činnosti jednotlivých poddodavatelů s cílem vyloučení bezpečnostních kolizí,</w:t>
      </w:r>
    </w:p>
    <w:p w14:paraId="7E7F3E45" w14:textId="77777777" w:rsidR="00D4511A" w:rsidRPr="00606A17" w:rsidRDefault="00D4511A" w:rsidP="00D4511A">
      <w:pPr>
        <w:numPr>
          <w:ilvl w:val="0"/>
          <w:numId w:val="16"/>
        </w:numPr>
        <w:tabs>
          <w:tab w:val="clear" w:pos="360"/>
          <w:tab w:val="num" w:pos="1276"/>
        </w:tabs>
        <w:spacing w:before="60"/>
        <w:ind w:left="1276" w:hanging="425"/>
        <w:jc w:val="both"/>
        <w:rPr>
          <w:rFonts w:ascii="Tahoma" w:hAnsi="Tahoma" w:cs="Tahoma"/>
          <w:sz w:val="22"/>
          <w:szCs w:val="22"/>
        </w:rPr>
      </w:pPr>
      <w:r w:rsidRPr="00606A17">
        <w:rPr>
          <w:rFonts w:ascii="Tahoma" w:hAnsi="Tahoma" w:cs="Tahoma"/>
          <w:sz w:val="22"/>
          <w:szCs w:val="22"/>
        </w:rPr>
        <w:t>kontroluje dodržování čistoty a pořádku na staveništi.</w:t>
      </w:r>
    </w:p>
    <w:p w14:paraId="7B5A110F" w14:textId="445783A0" w:rsidR="00D4511A" w:rsidRPr="00606A17" w:rsidRDefault="00D4511A" w:rsidP="00D4511A">
      <w:pPr>
        <w:numPr>
          <w:ilvl w:val="0"/>
          <w:numId w:val="8"/>
        </w:numPr>
        <w:tabs>
          <w:tab w:val="clear" w:pos="2062"/>
          <w:tab w:val="num" w:pos="714"/>
        </w:tabs>
        <w:spacing w:before="60"/>
        <w:ind w:left="714" w:hanging="357"/>
        <w:jc w:val="both"/>
        <w:rPr>
          <w:rFonts w:ascii="Tahoma" w:hAnsi="Tahoma" w:cs="Tahoma"/>
          <w:sz w:val="22"/>
          <w:szCs w:val="22"/>
        </w:rPr>
      </w:pPr>
      <w:r w:rsidRPr="00606A17">
        <w:rPr>
          <w:rFonts w:ascii="Tahoma" w:hAnsi="Tahoma" w:cs="Tahoma"/>
          <w:sz w:val="22"/>
          <w:szCs w:val="22"/>
        </w:rPr>
        <w:t>Zasílat příkazci 1x týdně zápisy z kontrolních dnů a z dalších provedených kontrol, jejichž součástí bude seznam zjištěných nedostatků v uplatňování požadavků na bezpečnost a ochranu zdraví při práci a nedodržení plánu BOZP včetně údajů o nepřijetí uložených opatření k nápravě zhotovitelem a pořízené fotodokumentace (jako podklad pro přijetí opatření příkazcem k odstranění nedostatků vytýkaných příkazníkem).</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176C6A14" w14:textId="719C315E" w:rsidR="00A82130" w:rsidRPr="00A82130" w:rsidRDefault="00A82130" w:rsidP="00A82130">
      <w:pPr>
        <w:pStyle w:val="Odstavecseseznamem"/>
        <w:numPr>
          <w:ilvl w:val="0"/>
          <w:numId w:val="34"/>
        </w:numPr>
        <w:tabs>
          <w:tab w:val="left" w:pos="714"/>
        </w:tabs>
        <w:spacing w:before="60"/>
        <w:jc w:val="both"/>
        <w:rPr>
          <w:rFonts w:ascii="Tahoma" w:hAnsi="Tahoma" w:cs="Tahoma"/>
          <w:iCs/>
          <w:sz w:val="22"/>
          <w:szCs w:val="22"/>
        </w:rPr>
      </w:pPr>
      <w:r w:rsidRPr="00A82130">
        <w:rPr>
          <w:rFonts w:ascii="Tahoma" w:hAnsi="Tahoma" w:cs="Tahoma"/>
          <w:sz w:val="22"/>
          <w:szCs w:val="22"/>
        </w:rPr>
        <w:t>převzetí hotové stavby příkazcem, včetně odstranění poslední vady z přejímacího řízení stavby (pokud byla stavba převzata s vadami) a vyklizení staveniště zhotovitelem.</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1" w:name="_Hlk43464559"/>
      <w:r>
        <w:rPr>
          <w:rFonts w:ascii="Tahoma" w:hAnsi="Tahoma" w:cs="Tahoma"/>
          <w:i/>
          <w:iCs/>
          <w:caps/>
          <w:color w:val="FF0000"/>
          <w:sz w:val="22"/>
          <w:szCs w:val="22"/>
        </w:rPr>
        <w:t>VARIANTA A</w:t>
      </w:r>
      <w:bookmarkEnd w:id="1"/>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77777777" w:rsidR="00F96ECC"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smlouvy</w:t>
      </w:r>
      <w:r w:rsidRPr="00AD2B47">
        <w:rPr>
          <w:rFonts w:ascii="Tahoma" w:hAnsi="Tahoma" w:cs="Tahoma"/>
          <w:sz w:val="22"/>
          <w:szCs w:val="22"/>
        </w:rPr>
        <w:t xml:space="preserve"> </w:t>
      </w:r>
      <w:r w:rsidRPr="005535DD">
        <w:rPr>
          <w:rFonts w:ascii="Tahoma" w:hAnsi="Tahoma" w:cs="Tahoma"/>
          <w:sz w:val="22"/>
          <w:szCs w:val="22"/>
        </w:rPr>
        <w:t>(včetně činnosti koordinátora bezpečnosti a ochrany zdraví při práci na staveništi)</w:t>
      </w:r>
      <w:r w:rsidRPr="00AD2B47">
        <w:rPr>
          <w:rFonts w:ascii="Tahoma" w:hAnsi="Tahoma" w:cs="Tahoma"/>
          <w:sz w:val="22"/>
          <w:szCs w:val="22"/>
        </w:rPr>
        <w:t xml:space="preserve"> je stanovena dohodou smluvních stran a činí:</w:t>
      </w:r>
    </w:p>
    <w:p w14:paraId="080A90AA" w14:textId="77777777" w:rsidR="007A2B6D" w:rsidRPr="00AD2B47" w:rsidRDefault="007A2B6D" w:rsidP="00F96ECC">
      <w:pPr>
        <w:spacing w:before="120"/>
        <w:ind w:left="357"/>
        <w:jc w:val="both"/>
        <w:rPr>
          <w:rFonts w:ascii="Tahoma" w:hAnsi="Tahoma" w:cs="Tahoma"/>
          <w:sz w:val="22"/>
          <w:szCs w:val="22"/>
        </w:rPr>
      </w:pPr>
    </w:p>
    <w:p w14:paraId="1195F049" w14:textId="6778CBFF" w:rsidR="00F96ECC" w:rsidRPr="00AD2B47" w:rsidRDefault="00F96ECC" w:rsidP="00F96ECC">
      <w:pPr>
        <w:tabs>
          <w:tab w:val="left" w:pos="3969"/>
        </w:tabs>
        <w:spacing w:before="120"/>
        <w:ind w:left="357"/>
        <w:jc w:val="both"/>
        <w:rPr>
          <w:rFonts w:ascii="Tahoma" w:hAnsi="Tahoma" w:cs="Tahoma"/>
          <w:sz w:val="22"/>
          <w:szCs w:val="22"/>
        </w:rPr>
      </w:pPr>
      <w:r w:rsidRPr="007A2B6D">
        <w:rPr>
          <w:rFonts w:ascii="Tahoma" w:hAnsi="Tahoma" w:cs="Tahoma"/>
          <w:b/>
          <w:bCs/>
          <w:sz w:val="22"/>
          <w:szCs w:val="22"/>
        </w:rPr>
        <w:t xml:space="preserve">odměna </w:t>
      </w:r>
      <w:r w:rsidR="0024013F" w:rsidRPr="007A2B6D">
        <w:rPr>
          <w:rFonts w:ascii="Tahoma" w:hAnsi="Tahoma" w:cs="Tahoma"/>
          <w:b/>
          <w:bCs/>
          <w:sz w:val="22"/>
          <w:szCs w:val="22"/>
        </w:rPr>
        <w:t>1. etapa</w:t>
      </w:r>
      <w:r w:rsidR="0024013F">
        <w:rPr>
          <w:rFonts w:ascii="Tahoma" w:hAnsi="Tahoma" w:cs="Tahoma"/>
          <w:sz w:val="22"/>
          <w:szCs w:val="22"/>
        </w:rPr>
        <w:t xml:space="preserve"> </w:t>
      </w:r>
      <w:r w:rsidRPr="00AD2B47">
        <w:rPr>
          <w:rFonts w:ascii="Tahoma" w:hAnsi="Tahoma" w:cs="Tahoma"/>
          <w:sz w:val="22"/>
          <w:szCs w:val="22"/>
        </w:rPr>
        <w:t>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EC223A8"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213ECF2A" w14:textId="77777777" w:rsidR="00591030" w:rsidRDefault="00591030" w:rsidP="00591030">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71EFE7B9" w14:textId="77777777" w:rsidR="007A2B6D" w:rsidRDefault="007A2B6D" w:rsidP="00591030">
      <w:pPr>
        <w:tabs>
          <w:tab w:val="left" w:pos="3969"/>
        </w:tabs>
        <w:spacing w:before="120"/>
        <w:ind w:left="357"/>
        <w:jc w:val="both"/>
        <w:rPr>
          <w:rFonts w:ascii="Tahoma" w:hAnsi="Tahoma" w:cs="Tahoma"/>
          <w:b/>
          <w:bCs/>
          <w:sz w:val="22"/>
          <w:szCs w:val="22"/>
        </w:rPr>
      </w:pPr>
    </w:p>
    <w:p w14:paraId="019E4478" w14:textId="77777777" w:rsidR="00591030" w:rsidRPr="00AD2B47" w:rsidRDefault="00591030" w:rsidP="00591030">
      <w:pPr>
        <w:keepLines/>
        <w:numPr>
          <w:ilvl w:val="0"/>
          <w:numId w:val="35"/>
        </w:numPr>
        <w:tabs>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2FB56AA3" w14:textId="77777777" w:rsidR="00591030" w:rsidRPr="00AD2B47" w:rsidRDefault="00591030" w:rsidP="00591030">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5DC8CE26" w14:textId="77777777" w:rsidR="00591030" w:rsidRPr="00AD2B47" w:rsidRDefault="00591030" w:rsidP="00591030">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7B997276" w14:textId="77777777" w:rsidR="00591030" w:rsidRPr="00AD2B47" w:rsidRDefault="00591030" w:rsidP="00591030">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48C91B8B" w14:textId="77777777" w:rsidR="00591030" w:rsidRPr="00AD2B47" w:rsidRDefault="00591030" w:rsidP="00591030">
      <w:pPr>
        <w:keepLines/>
        <w:numPr>
          <w:ilvl w:val="0"/>
          <w:numId w:val="35"/>
        </w:numPr>
        <w:tabs>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663274F1" w14:textId="77777777" w:rsidR="00591030" w:rsidRPr="00AD2B47" w:rsidRDefault="00591030" w:rsidP="00591030">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38BD2C66" w14:textId="77777777" w:rsidR="00591030" w:rsidRPr="00AD2B47" w:rsidRDefault="00591030" w:rsidP="00591030">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4C5D1FA4" w14:textId="77777777" w:rsidR="00591030" w:rsidRPr="00AD2B47" w:rsidRDefault="00591030" w:rsidP="00591030">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2B93C792" w14:textId="77777777" w:rsidR="00591030" w:rsidRPr="00AD2B47" w:rsidRDefault="00591030" w:rsidP="00591030">
      <w:pPr>
        <w:keepLines/>
        <w:numPr>
          <w:ilvl w:val="0"/>
          <w:numId w:val="35"/>
        </w:numPr>
        <w:tabs>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5F5C0294" w14:textId="77777777" w:rsidR="00591030" w:rsidRPr="00AD2B47" w:rsidRDefault="00591030" w:rsidP="00591030">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67DBE019" w14:textId="77777777" w:rsidR="00591030" w:rsidRPr="00AD2B47" w:rsidRDefault="00591030" w:rsidP="00591030">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79311457" w14:textId="77777777" w:rsidR="00591030" w:rsidRPr="00AD2B47" w:rsidRDefault="00591030" w:rsidP="00591030">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AB53689" w14:textId="77777777" w:rsidR="007A4A88" w:rsidRDefault="007A4A88" w:rsidP="00F96ECC">
      <w:pPr>
        <w:tabs>
          <w:tab w:val="left" w:pos="3969"/>
        </w:tabs>
        <w:spacing w:before="120"/>
        <w:ind w:left="357"/>
        <w:jc w:val="both"/>
        <w:rPr>
          <w:rFonts w:ascii="Tahoma" w:hAnsi="Tahoma" w:cs="Tahoma"/>
          <w:b/>
          <w:bCs/>
          <w:sz w:val="22"/>
          <w:szCs w:val="22"/>
        </w:rPr>
      </w:pPr>
    </w:p>
    <w:p w14:paraId="79C06AFC" w14:textId="77777777" w:rsidR="007A2B6D" w:rsidRDefault="007A2B6D" w:rsidP="00F96ECC">
      <w:pPr>
        <w:tabs>
          <w:tab w:val="left" w:pos="3969"/>
        </w:tabs>
        <w:spacing w:before="120"/>
        <w:ind w:left="357"/>
        <w:jc w:val="both"/>
        <w:rPr>
          <w:rFonts w:ascii="Tahoma" w:hAnsi="Tahoma" w:cs="Tahoma"/>
          <w:b/>
          <w:bCs/>
          <w:sz w:val="22"/>
          <w:szCs w:val="22"/>
        </w:rPr>
      </w:pPr>
    </w:p>
    <w:p w14:paraId="1D823A66" w14:textId="0B36C135" w:rsidR="0024013F" w:rsidRPr="00AD2B47" w:rsidRDefault="0024013F" w:rsidP="0024013F">
      <w:pPr>
        <w:tabs>
          <w:tab w:val="left" w:pos="3969"/>
        </w:tabs>
        <w:spacing w:before="120"/>
        <w:ind w:left="357"/>
        <w:jc w:val="both"/>
        <w:rPr>
          <w:rFonts w:ascii="Tahoma" w:hAnsi="Tahoma" w:cs="Tahoma"/>
          <w:sz w:val="22"/>
          <w:szCs w:val="22"/>
        </w:rPr>
      </w:pPr>
      <w:r w:rsidRPr="00591030">
        <w:rPr>
          <w:rFonts w:ascii="Tahoma" w:hAnsi="Tahoma" w:cs="Tahoma"/>
          <w:b/>
          <w:bCs/>
          <w:sz w:val="22"/>
          <w:szCs w:val="22"/>
        </w:rPr>
        <w:t>odměna 2. etapa</w:t>
      </w:r>
      <w:r>
        <w:rPr>
          <w:rFonts w:ascii="Tahoma" w:hAnsi="Tahoma" w:cs="Tahoma"/>
          <w:sz w:val="22"/>
          <w:szCs w:val="22"/>
        </w:rPr>
        <w:t xml:space="preserve"> </w:t>
      </w:r>
      <w:r w:rsidRPr="00AD2B47">
        <w:rPr>
          <w:rFonts w:ascii="Tahoma" w:hAnsi="Tahoma" w:cs="Tahoma"/>
          <w:sz w:val="22"/>
          <w:szCs w:val="22"/>
        </w:rPr>
        <w:t>bez DPH</w:t>
      </w:r>
      <w:r w:rsidRPr="00AD2B47">
        <w:rPr>
          <w:rFonts w:ascii="Tahoma" w:hAnsi="Tahoma" w:cs="Tahoma"/>
          <w:sz w:val="22"/>
          <w:szCs w:val="22"/>
        </w:rPr>
        <w:tab/>
        <w:t>……………… Kč</w:t>
      </w:r>
    </w:p>
    <w:p w14:paraId="2807107B" w14:textId="77777777" w:rsidR="0024013F" w:rsidRPr="00AD2B47" w:rsidRDefault="0024013F" w:rsidP="0024013F">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321005B7" w14:textId="77777777" w:rsidR="0024013F" w:rsidRPr="00AD2B47" w:rsidRDefault="0024013F" w:rsidP="0024013F">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780AD20F" w14:textId="77777777" w:rsidR="00591030" w:rsidRDefault="00591030" w:rsidP="00591030">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D606CF6" w14:textId="77777777" w:rsidR="007A2B6D" w:rsidRDefault="007A2B6D" w:rsidP="00591030">
      <w:pPr>
        <w:tabs>
          <w:tab w:val="left" w:pos="3969"/>
        </w:tabs>
        <w:spacing w:before="120"/>
        <w:ind w:left="357"/>
        <w:jc w:val="both"/>
        <w:rPr>
          <w:rFonts w:ascii="Tahoma" w:hAnsi="Tahoma" w:cs="Tahoma"/>
          <w:b/>
          <w:bCs/>
          <w:sz w:val="22"/>
          <w:szCs w:val="22"/>
        </w:rPr>
      </w:pPr>
    </w:p>
    <w:p w14:paraId="52297B9A" w14:textId="77777777" w:rsidR="00591030" w:rsidRPr="00AD2B47" w:rsidRDefault="00591030" w:rsidP="00D34B4B">
      <w:pPr>
        <w:keepLines/>
        <w:numPr>
          <w:ilvl w:val="0"/>
          <w:numId w:val="38"/>
        </w:numPr>
        <w:tabs>
          <w:tab w:val="left" w:pos="714"/>
        </w:tabs>
        <w:spacing w:before="120"/>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1C77A5A1" w14:textId="77777777" w:rsidR="00591030" w:rsidRPr="00AD2B47" w:rsidRDefault="00591030" w:rsidP="00591030">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3519CD6F" w14:textId="77777777" w:rsidR="00591030" w:rsidRPr="00AD2B47" w:rsidRDefault="00591030" w:rsidP="00591030">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39EADACA" w14:textId="77777777" w:rsidR="00591030" w:rsidRPr="00AD2B47" w:rsidRDefault="00591030" w:rsidP="00591030">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01D84B75" w14:textId="77777777" w:rsidR="00591030" w:rsidRPr="00AD2B47" w:rsidRDefault="00591030" w:rsidP="00D34B4B">
      <w:pPr>
        <w:keepLines/>
        <w:numPr>
          <w:ilvl w:val="0"/>
          <w:numId w:val="38"/>
        </w:numPr>
        <w:tabs>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61D37356" w14:textId="77777777" w:rsidR="00591030" w:rsidRPr="00AD2B47" w:rsidRDefault="00591030" w:rsidP="00591030">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7FC8E0E" w14:textId="77777777" w:rsidR="00591030" w:rsidRPr="00AD2B47" w:rsidRDefault="00591030" w:rsidP="00591030">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7EE2511A" w14:textId="77777777" w:rsidR="00591030" w:rsidRPr="00AD2B47" w:rsidRDefault="00591030" w:rsidP="00591030">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B4E3E1E" w14:textId="77777777" w:rsidR="00591030" w:rsidRPr="00AD2B47" w:rsidRDefault="00591030" w:rsidP="00D34B4B">
      <w:pPr>
        <w:keepLines/>
        <w:numPr>
          <w:ilvl w:val="0"/>
          <w:numId w:val="38"/>
        </w:numPr>
        <w:tabs>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13B1DF7D" w14:textId="77777777" w:rsidR="00591030" w:rsidRPr="00AD2B47" w:rsidRDefault="00591030" w:rsidP="00591030">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29D7890A" w14:textId="77777777" w:rsidR="00591030" w:rsidRPr="00AD2B47" w:rsidRDefault="00591030" w:rsidP="00591030">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4CB11B2D" w14:textId="77777777" w:rsidR="00591030" w:rsidRPr="00AD2B47" w:rsidRDefault="00591030" w:rsidP="00591030">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78DEE581" w14:textId="77777777" w:rsidR="0024013F" w:rsidRPr="00AD2B47" w:rsidRDefault="0024013F" w:rsidP="00F96ECC">
      <w:pPr>
        <w:tabs>
          <w:tab w:val="left" w:pos="3969"/>
        </w:tabs>
        <w:spacing w:before="120"/>
        <w:ind w:left="357"/>
        <w:jc w:val="both"/>
        <w:rPr>
          <w:rFonts w:ascii="Tahoma" w:hAnsi="Tahoma" w:cs="Tahoma"/>
          <w:b/>
          <w:bCs/>
          <w:sz w:val="22"/>
          <w:szCs w:val="22"/>
        </w:rPr>
      </w:pP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197F5AC6" w14:textId="77777777" w:rsidR="00710F4F" w:rsidRDefault="00106748" w:rsidP="00D1179B">
      <w:pPr>
        <w:pStyle w:val="Smlouva-slo"/>
        <w:spacing w:line="240" w:lineRule="auto"/>
        <w:ind w:left="357"/>
        <w:rPr>
          <w:rFonts w:ascii="Tahoma" w:hAnsi="Tahoma" w:cs="Tahoma"/>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smlouvy </w:t>
      </w:r>
      <w:r w:rsidRPr="005535DD">
        <w:rPr>
          <w:rFonts w:ascii="Tahoma" w:hAnsi="Tahoma" w:cs="Tahoma"/>
          <w:sz w:val="22"/>
          <w:szCs w:val="22"/>
        </w:rPr>
        <w:t xml:space="preserve">(včetně činnosti koordinátora bezpečnosti a ochrany zdraví při práci na staveništi) </w:t>
      </w:r>
      <w:r w:rsidRPr="00C46335">
        <w:rPr>
          <w:rFonts w:ascii="Tahoma" w:hAnsi="Tahoma" w:cs="Tahoma"/>
          <w:sz w:val="22"/>
          <w:szCs w:val="22"/>
        </w:rPr>
        <w:t>je stanovena dohodou smluvních stran a činí</w:t>
      </w:r>
      <w:r w:rsidR="0024013F">
        <w:rPr>
          <w:rFonts w:ascii="Tahoma" w:hAnsi="Tahoma" w:cs="Tahoma"/>
          <w:sz w:val="22"/>
          <w:szCs w:val="22"/>
        </w:rPr>
        <w:t xml:space="preserve"> pro</w:t>
      </w:r>
      <w:r w:rsidR="00710F4F">
        <w:rPr>
          <w:rFonts w:ascii="Tahoma" w:hAnsi="Tahoma" w:cs="Tahoma"/>
          <w:sz w:val="22"/>
          <w:szCs w:val="22"/>
        </w:rPr>
        <w:t>:</w:t>
      </w:r>
    </w:p>
    <w:p w14:paraId="687ED0F6" w14:textId="4E960082" w:rsidR="00B454FE" w:rsidRPr="00710F4F" w:rsidRDefault="0024013F" w:rsidP="00D1179B">
      <w:pPr>
        <w:pStyle w:val="Smlouva-slo"/>
        <w:spacing w:line="240" w:lineRule="auto"/>
        <w:ind w:left="357"/>
        <w:rPr>
          <w:rFonts w:ascii="Tahoma" w:hAnsi="Tahoma" w:cs="Tahoma"/>
          <w:b/>
          <w:bCs/>
          <w:sz w:val="22"/>
          <w:szCs w:val="22"/>
        </w:rPr>
      </w:pPr>
      <w:r w:rsidRPr="00710F4F">
        <w:rPr>
          <w:rFonts w:ascii="Tahoma" w:hAnsi="Tahoma" w:cs="Tahoma"/>
          <w:b/>
          <w:bCs/>
          <w:sz w:val="22"/>
          <w:szCs w:val="22"/>
        </w:rPr>
        <w:t xml:space="preserve"> 1. </w:t>
      </w:r>
      <w:r w:rsidR="00514FC7">
        <w:rPr>
          <w:rFonts w:ascii="Tahoma" w:hAnsi="Tahoma" w:cs="Tahoma"/>
          <w:b/>
          <w:bCs/>
          <w:sz w:val="22"/>
          <w:szCs w:val="22"/>
        </w:rPr>
        <w:t xml:space="preserve"> </w:t>
      </w:r>
      <w:r w:rsidRPr="00710F4F">
        <w:rPr>
          <w:rFonts w:ascii="Tahoma" w:hAnsi="Tahoma" w:cs="Tahoma"/>
          <w:b/>
          <w:bCs/>
          <w:sz w:val="22"/>
          <w:szCs w:val="22"/>
        </w:rPr>
        <w:t xml:space="preserve">etapu ……………… Kč </w:t>
      </w:r>
    </w:p>
    <w:p w14:paraId="64235045" w14:textId="3DD70F4C" w:rsidR="00B454FE" w:rsidRDefault="00B454FE" w:rsidP="00B454FE">
      <w:pPr>
        <w:pStyle w:val="Smlouva-slo"/>
        <w:spacing w:line="240" w:lineRule="auto"/>
        <w:ind w:left="357"/>
        <w:rPr>
          <w:rFonts w:ascii="Tahoma" w:hAnsi="Tahoma" w:cs="Tahoma"/>
          <w:b/>
          <w:bCs/>
          <w:sz w:val="22"/>
          <w:szCs w:val="22"/>
        </w:rPr>
      </w:pPr>
      <w:r>
        <w:rPr>
          <w:rFonts w:ascii="Tahoma" w:hAnsi="Tahoma" w:cs="Tahoma"/>
          <w:b/>
          <w:bCs/>
          <w:sz w:val="22"/>
          <w:szCs w:val="22"/>
        </w:rPr>
        <w:t>z toho:</w:t>
      </w:r>
    </w:p>
    <w:p w14:paraId="39CB5E47" w14:textId="77777777" w:rsidR="00B454FE" w:rsidRPr="00C46335" w:rsidRDefault="00B454FE" w:rsidP="00B454FE">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Pr="00C46335">
        <w:rPr>
          <w:rFonts w:ascii="Tahoma" w:hAnsi="Tahoma" w:cs="Tahoma"/>
          <w:sz w:val="22"/>
          <w:szCs w:val="22"/>
        </w:rPr>
        <w:t xml:space="preserve">odměna za </w:t>
      </w:r>
      <w:r>
        <w:rPr>
          <w:rFonts w:ascii="Tahoma" w:hAnsi="Tahoma" w:cs="Tahoma"/>
          <w:sz w:val="22"/>
          <w:szCs w:val="22"/>
        </w:rPr>
        <w:t xml:space="preserve">výkon </w:t>
      </w:r>
      <w:r w:rsidRPr="00C46335">
        <w:rPr>
          <w:rFonts w:ascii="Tahoma" w:hAnsi="Tahoma" w:cs="Tahoma"/>
          <w:sz w:val="22"/>
          <w:szCs w:val="22"/>
        </w:rPr>
        <w:t>inženýrsk</w:t>
      </w:r>
      <w:r>
        <w:rPr>
          <w:rFonts w:ascii="Tahoma" w:hAnsi="Tahoma" w:cs="Tahoma"/>
          <w:sz w:val="22"/>
          <w:szCs w:val="22"/>
        </w:rPr>
        <w:t>é</w:t>
      </w:r>
      <w:r w:rsidRPr="00C46335">
        <w:rPr>
          <w:rFonts w:ascii="Tahoma" w:hAnsi="Tahoma" w:cs="Tahoma"/>
          <w:sz w:val="22"/>
          <w:szCs w:val="22"/>
        </w:rPr>
        <w:t xml:space="preserve"> činnost</w:t>
      </w:r>
      <w:r>
        <w:rPr>
          <w:rFonts w:ascii="Tahoma" w:hAnsi="Tahoma" w:cs="Tahoma"/>
          <w:sz w:val="22"/>
          <w:szCs w:val="22"/>
        </w:rPr>
        <w:t>i</w:t>
      </w:r>
      <w:r w:rsidRPr="001C25A3">
        <w:rPr>
          <w:rFonts w:ascii="Tahoma" w:hAnsi="Tahoma" w:cs="Tahoma"/>
          <w:sz w:val="22"/>
          <w:szCs w:val="22"/>
        </w:rPr>
        <w:t xml:space="preserve"> </w:t>
      </w:r>
      <w:r>
        <w:rPr>
          <w:rFonts w:ascii="Tahoma" w:hAnsi="Tahoma" w:cs="Tahoma"/>
          <w:sz w:val="22"/>
          <w:szCs w:val="22"/>
        </w:rPr>
        <w:t xml:space="preserve">před zahájením realizace stavby, tj. od nabytí účinnosti této smlouvy do předání staveniště zhotoviteli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9ECA342" w14:textId="77777777" w:rsidR="00B454FE" w:rsidRDefault="00B454FE" w:rsidP="00B454FE">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163FF02C" w14:textId="77777777" w:rsidR="00B454FE" w:rsidRPr="002D1994" w:rsidRDefault="00B454FE" w:rsidP="00B454FE">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 </w:t>
      </w:r>
      <w:r>
        <w:rPr>
          <w:rFonts w:ascii="Tahoma" w:hAnsi="Tahoma" w:cs="Tahoma"/>
          <w:b/>
          <w:sz w:val="22"/>
          <w:szCs w:val="22"/>
        </w:rPr>
        <w:t>Kč.</w:t>
      </w:r>
    </w:p>
    <w:p w14:paraId="42F43C08" w14:textId="579BB6C0" w:rsidR="00106748" w:rsidRPr="00514FC7" w:rsidRDefault="0024013F" w:rsidP="00710F4F">
      <w:pPr>
        <w:pStyle w:val="Smlouva-slo"/>
        <w:numPr>
          <w:ilvl w:val="0"/>
          <w:numId w:val="6"/>
        </w:numPr>
        <w:spacing w:line="240" w:lineRule="auto"/>
        <w:rPr>
          <w:rFonts w:ascii="Tahoma" w:hAnsi="Tahoma" w:cs="Tahoma"/>
          <w:b/>
          <w:bCs/>
          <w:sz w:val="22"/>
          <w:szCs w:val="22"/>
        </w:rPr>
      </w:pPr>
      <w:r w:rsidRPr="00514FC7">
        <w:rPr>
          <w:rFonts w:ascii="Tahoma" w:hAnsi="Tahoma" w:cs="Tahoma"/>
          <w:b/>
          <w:bCs/>
          <w:sz w:val="22"/>
          <w:szCs w:val="22"/>
        </w:rPr>
        <w:t>etapu</w:t>
      </w:r>
      <w:r w:rsidR="00106748" w:rsidRPr="00514FC7">
        <w:rPr>
          <w:rFonts w:ascii="Tahoma" w:hAnsi="Tahoma" w:cs="Tahoma"/>
          <w:b/>
          <w:bCs/>
          <w:sz w:val="22"/>
          <w:szCs w:val="22"/>
        </w:rPr>
        <w:t xml:space="preserve"> ……………… Kč</w:t>
      </w:r>
    </w:p>
    <w:p w14:paraId="696D1C09" w14:textId="30DC115E" w:rsidR="00514FC7" w:rsidRDefault="00514FC7" w:rsidP="00514FC7">
      <w:pPr>
        <w:pStyle w:val="Smlouva-slo"/>
        <w:spacing w:line="240" w:lineRule="auto"/>
        <w:ind w:left="357"/>
        <w:rPr>
          <w:rFonts w:ascii="Tahoma" w:hAnsi="Tahoma" w:cs="Tahoma"/>
          <w:b/>
          <w:bCs/>
          <w:sz w:val="22"/>
          <w:szCs w:val="22"/>
        </w:rPr>
      </w:pPr>
      <w:r>
        <w:rPr>
          <w:rFonts w:ascii="Tahoma" w:hAnsi="Tahoma" w:cs="Tahoma"/>
          <w:b/>
          <w:bCs/>
          <w:sz w:val="22"/>
          <w:szCs w:val="22"/>
        </w:rPr>
        <w:t>z toho:</w:t>
      </w:r>
    </w:p>
    <w:p w14:paraId="19D9779D" w14:textId="77777777" w:rsidR="00514FC7" w:rsidRPr="00C46335" w:rsidRDefault="00514FC7" w:rsidP="00D34B4B">
      <w:pPr>
        <w:pStyle w:val="OdstavecSmlouvy"/>
        <w:numPr>
          <w:ilvl w:val="0"/>
          <w:numId w:val="39"/>
        </w:numPr>
        <w:tabs>
          <w:tab w:val="clear" w:pos="360"/>
          <w:tab w:val="clear" w:pos="426"/>
          <w:tab w:val="clear" w:pos="1701"/>
        </w:tabs>
        <w:spacing w:before="120" w:after="0"/>
        <w:ind w:hanging="56"/>
        <w:rPr>
          <w:rFonts w:ascii="Tahoma" w:hAnsi="Tahoma" w:cs="Tahoma"/>
          <w:b/>
          <w:bCs/>
          <w:sz w:val="22"/>
          <w:szCs w:val="22"/>
        </w:rPr>
      </w:pPr>
      <w:r w:rsidRPr="00C46335">
        <w:rPr>
          <w:rFonts w:ascii="Tahoma" w:hAnsi="Tahoma" w:cs="Tahoma"/>
          <w:b/>
          <w:bCs/>
          <w:sz w:val="22"/>
          <w:szCs w:val="22"/>
        </w:rPr>
        <w:t xml:space="preserve"> </w:t>
      </w:r>
      <w:r w:rsidRPr="00C46335">
        <w:rPr>
          <w:rFonts w:ascii="Tahoma" w:hAnsi="Tahoma" w:cs="Tahoma"/>
          <w:sz w:val="22"/>
          <w:szCs w:val="22"/>
        </w:rPr>
        <w:t xml:space="preserve">odměna za </w:t>
      </w:r>
      <w:r>
        <w:rPr>
          <w:rFonts w:ascii="Tahoma" w:hAnsi="Tahoma" w:cs="Tahoma"/>
          <w:sz w:val="22"/>
          <w:szCs w:val="22"/>
        </w:rPr>
        <w:t xml:space="preserve">výkon </w:t>
      </w:r>
      <w:r w:rsidRPr="00C46335">
        <w:rPr>
          <w:rFonts w:ascii="Tahoma" w:hAnsi="Tahoma" w:cs="Tahoma"/>
          <w:sz w:val="22"/>
          <w:szCs w:val="22"/>
        </w:rPr>
        <w:t>inženýrsk</w:t>
      </w:r>
      <w:r>
        <w:rPr>
          <w:rFonts w:ascii="Tahoma" w:hAnsi="Tahoma" w:cs="Tahoma"/>
          <w:sz w:val="22"/>
          <w:szCs w:val="22"/>
        </w:rPr>
        <w:t>é</w:t>
      </w:r>
      <w:r w:rsidRPr="00C46335">
        <w:rPr>
          <w:rFonts w:ascii="Tahoma" w:hAnsi="Tahoma" w:cs="Tahoma"/>
          <w:sz w:val="22"/>
          <w:szCs w:val="22"/>
        </w:rPr>
        <w:t xml:space="preserve"> činnost</w:t>
      </w:r>
      <w:r>
        <w:rPr>
          <w:rFonts w:ascii="Tahoma" w:hAnsi="Tahoma" w:cs="Tahoma"/>
          <w:sz w:val="22"/>
          <w:szCs w:val="22"/>
        </w:rPr>
        <w:t>i</w:t>
      </w:r>
      <w:r w:rsidRPr="001C25A3">
        <w:rPr>
          <w:rFonts w:ascii="Tahoma" w:hAnsi="Tahoma" w:cs="Tahoma"/>
          <w:sz w:val="22"/>
          <w:szCs w:val="22"/>
        </w:rPr>
        <w:t xml:space="preserve"> </w:t>
      </w:r>
      <w:r>
        <w:rPr>
          <w:rFonts w:ascii="Tahoma" w:hAnsi="Tahoma" w:cs="Tahoma"/>
          <w:sz w:val="22"/>
          <w:szCs w:val="22"/>
        </w:rPr>
        <w:t xml:space="preserve">před zahájením realizace stavby, tj. od nabytí účinnosti této smlouvy do předání staveniště zhotoviteli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6CE7C8E" w14:textId="77777777" w:rsidR="00514FC7" w:rsidRDefault="00514FC7" w:rsidP="00D34B4B">
      <w:pPr>
        <w:pStyle w:val="OdstavecSmlouvy"/>
        <w:numPr>
          <w:ilvl w:val="0"/>
          <w:numId w:val="39"/>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7A8D281A" w14:textId="77777777" w:rsidR="00514FC7" w:rsidRPr="002D1994" w:rsidRDefault="00514FC7" w:rsidP="00D34B4B">
      <w:pPr>
        <w:pStyle w:val="OdstavecSmlouvy"/>
        <w:numPr>
          <w:ilvl w:val="0"/>
          <w:numId w:val="39"/>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 </w:t>
      </w:r>
      <w:r>
        <w:rPr>
          <w:rFonts w:ascii="Tahoma" w:hAnsi="Tahoma" w:cs="Tahoma"/>
          <w:b/>
          <w:sz w:val="22"/>
          <w:szCs w:val="22"/>
        </w:rPr>
        <w:t>Kč.</w:t>
      </w:r>
    </w:p>
    <w:p w14:paraId="3E2F06EE" w14:textId="77777777" w:rsidR="00514FC7" w:rsidRPr="00514FC7" w:rsidRDefault="00514FC7" w:rsidP="00514FC7">
      <w:pPr>
        <w:pStyle w:val="Smlouva-slo"/>
        <w:spacing w:line="240" w:lineRule="auto"/>
        <w:ind w:left="360"/>
        <w:rPr>
          <w:rFonts w:ascii="Tahoma" w:hAnsi="Tahoma" w:cs="Tahoma"/>
          <w:sz w:val="22"/>
          <w:szCs w:val="22"/>
        </w:rPr>
      </w:pPr>
    </w:p>
    <w:p w14:paraId="4AF654B7" w14:textId="77777777" w:rsidR="00710F4F" w:rsidRPr="00C46335" w:rsidRDefault="00710F4F" w:rsidP="00710F4F">
      <w:pPr>
        <w:pStyle w:val="Smlouva-slo"/>
        <w:spacing w:line="240" w:lineRule="auto"/>
        <w:ind w:left="360"/>
        <w:rPr>
          <w:rFonts w:ascii="Tahoma" w:hAnsi="Tahoma" w:cs="Tahoma"/>
          <w:b/>
          <w:bCs/>
          <w:sz w:val="22"/>
          <w:szCs w:val="22"/>
        </w:rPr>
      </w:pP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A4ED23E" w14:textId="7B4ADF4C" w:rsidR="000311A7" w:rsidRDefault="00041C5B" w:rsidP="00B960DE">
      <w:pPr>
        <w:pStyle w:val="Smlouva-slo"/>
        <w:numPr>
          <w:ilvl w:val="6"/>
          <w:numId w:val="37"/>
        </w:numPr>
        <w:tabs>
          <w:tab w:val="clear" w:pos="360"/>
          <w:tab w:val="num" w:pos="426"/>
        </w:tabs>
        <w:spacing w:line="240" w:lineRule="auto"/>
        <w:rPr>
          <w:rFonts w:ascii="Tahoma" w:hAnsi="Tahoma" w:cs="Tahoma"/>
          <w:color w:val="0000FF"/>
          <w:sz w:val="22"/>
          <w:szCs w:val="22"/>
        </w:rPr>
      </w:pPr>
      <w:r w:rsidRPr="002820E4">
        <w:rPr>
          <w:rFonts w:ascii="Tahoma" w:hAnsi="Tahoma" w:cs="Tahoma"/>
          <w:sz w:val="22"/>
          <w:szCs w:val="22"/>
        </w:rPr>
        <w:t>V </w:t>
      </w:r>
      <w:r w:rsidR="009F4E69" w:rsidRPr="002820E4">
        <w:rPr>
          <w:rFonts w:ascii="Tahoma" w:hAnsi="Tahoma" w:cs="Tahoma"/>
          <w:sz w:val="22"/>
          <w:szCs w:val="22"/>
        </w:rPr>
        <w:t>odměně</w:t>
      </w:r>
      <w:r w:rsidRPr="002820E4">
        <w:rPr>
          <w:rFonts w:ascii="Tahoma" w:hAnsi="Tahoma" w:cs="Tahoma"/>
          <w:sz w:val="22"/>
          <w:szCs w:val="22"/>
        </w:rPr>
        <w:t xml:space="preserve"> jsou zahrnuty veškeré náklady </w:t>
      </w:r>
      <w:r w:rsidR="00E512D7" w:rsidRPr="002820E4">
        <w:rPr>
          <w:rFonts w:ascii="Tahoma" w:hAnsi="Tahoma" w:cs="Tahoma"/>
          <w:sz w:val="22"/>
          <w:szCs w:val="22"/>
        </w:rPr>
        <w:t>příkazník</w:t>
      </w:r>
      <w:r w:rsidR="00D369AA" w:rsidRPr="002820E4">
        <w:rPr>
          <w:rFonts w:ascii="Tahoma" w:hAnsi="Tahoma" w:cs="Tahoma"/>
          <w:sz w:val="22"/>
          <w:szCs w:val="22"/>
        </w:rPr>
        <w:t>a</w:t>
      </w:r>
      <w:r w:rsidRPr="002820E4">
        <w:rPr>
          <w:rFonts w:ascii="Tahoma" w:hAnsi="Tahoma" w:cs="Tahoma"/>
          <w:sz w:val="22"/>
          <w:szCs w:val="22"/>
        </w:rPr>
        <w:t xml:space="preserve"> nutně nebo účelně vynaložené při</w:t>
      </w:r>
      <w:r w:rsidR="005C7B87">
        <w:rPr>
          <w:rFonts w:ascii="Tahoma" w:hAnsi="Tahoma" w:cs="Tahoma"/>
          <w:sz w:val="22"/>
          <w:szCs w:val="22"/>
        </w:rPr>
        <w:t> </w:t>
      </w:r>
      <w:r w:rsidRPr="002820E4">
        <w:rPr>
          <w:rFonts w:ascii="Tahoma" w:hAnsi="Tahoma" w:cs="Tahoma"/>
          <w:sz w:val="22"/>
          <w:szCs w:val="22"/>
        </w:rPr>
        <w:t>plnění jeho závazk</w:t>
      </w:r>
      <w:r w:rsidR="005C7B87">
        <w:rPr>
          <w:rFonts w:ascii="Tahoma" w:hAnsi="Tahoma" w:cs="Tahoma"/>
          <w:sz w:val="22"/>
          <w:szCs w:val="22"/>
        </w:rPr>
        <w:t>ů</w:t>
      </w:r>
      <w:r w:rsidRPr="002820E4">
        <w:rPr>
          <w:rFonts w:ascii="Tahoma" w:hAnsi="Tahoma" w:cs="Tahoma"/>
          <w:sz w:val="22"/>
          <w:szCs w:val="22"/>
        </w:rPr>
        <w:t xml:space="preserve"> z této smlouv</w:t>
      </w:r>
      <w:r w:rsidRPr="007E61A8">
        <w:rPr>
          <w:rFonts w:ascii="Tahoma" w:hAnsi="Tahoma" w:cs="Tahoma"/>
          <w:sz w:val="22"/>
          <w:szCs w:val="22"/>
        </w:rPr>
        <w:t>y</w:t>
      </w:r>
      <w:r w:rsidR="00A45E92">
        <w:rPr>
          <w:rFonts w:ascii="Tahoma" w:hAnsi="Tahoma" w:cs="Tahoma"/>
          <w:sz w:val="22"/>
          <w:szCs w:val="22"/>
        </w:rPr>
        <w:t>.</w:t>
      </w:r>
      <w:r w:rsidR="00691A4A" w:rsidRPr="00F91275">
        <w:rPr>
          <w:rFonts w:ascii="Tahoma" w:hAnsi="Tahoma" w:cs="Tahoma"/>
          <w:color w:val="FF00FF"/>
          <w:sz w:val="22"/>
          <w:szCs w:val="22"/>
        </w:rPr>
        <w:t xml:space="preserve"> </w:t>
      </w:r>
    </w:p>
    <w:p w14:paraId="503470EF" w14:textId="3F9450EB" w:rsidR="00041C5B" w:rsidRDefault="009F4E69" w:rsidP="00B960DE">
      <w:pPr>
        <w:pStyle w:val="Smlouva-slo"/>
        <w:numPr>
          <w:ilvl w:val="6"/>
          <w:numId w:val="37"/>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1F996AA1" w14:textId="5E476743" w:rsidR="002D1330" w:rsidRPr="002D1330" w:rsidRDefault="002D1330" w:rsidP="002D1330">
      <w:pPr>
        <w:pStyle w:val="Smlouva-slo"/>
        <w:numPr>
          <w:ilvl w:val="6"/>
          <w:numId w:val="37"/>
        </w:numPr>
        <w:tabs>
          <w:tab w:val="clear" w:pos="360"/>
          <w:tab w:val="num" w:pos="426"/>
        </w:tabs>
        <w:spacing w:line="240" w:lineRule="auto"/>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Pr="00575ECE">
        <w:rPr>
          <w:rFonts w:ascii="Tahoma" w:hAnsi="Tahoma" w:cs="Tahoma"/>
          <w:sz w:val="22"/>
          <w:szCs w:val="22"/>
        </w:rPr>
        <w:t xml:space="preserve">, s přiměřeným použitím </w:t>
      </w:r>
      <w:r w:rsidRPr="00E3439B">
        <w:rPr>
          <w:rFonts w:ascii="Tahoma" w:hAnsi="Tahoma" w:cs="Tahoma"/>
          <w:sz w:val="22"/>
          <w:szCs w:val="22"/>
        </w:rPr>
        <w:t xml:space="preserve">§ 100 </w:t>
      </w:r>
      <w:r w:rsidRPr="00737D04">
        <w:rPr>
          <w:rFonts w:ascii="Tahoma" w:hAnsi="Tahoma" w:cs="Tahoma"/>
          <w:sz w:val="22"/>
          <w:szCs w:val="22"/>
        </w:rPr>
        <w:t xml:space="preserve">odst. 1 </w:t>
      </w:r>
      <w:r>
        <w:rPr>
          <w:rFonts w:ascii="Tahoma" w:hAnsi="Tahoma" w:cs="Tahoma"/>
          <w:sz w:val="22"/>
          <w:szCs w:val="22"/>
        </w:rPr>
        <w:t>zákona č. 134/2016 Sb., o zadávání veřejných zakázek, ve znění pozdějších předpisů</w:t>
      </w:r>
      <w:r w:rsidRPr="00737D04">
        <w:rPr>
          <w:rFonts w:ascii="Tahoma" w:hAnsi="Tahoma" w:cs="Tahoma"/>
          <w:sz w:val="22"/>
          <w:szCs w:val="22"/>
        </w:rPr>
        <w:t xml:space="preserve"> </w:t>
      </w:r>
      <w:r>
        <w:rPr>
          <w:rFonts w:ascii="Tahoma" w:hAnsi="Tahoma" w:cs="Tahoma"/>
          <w:sz w:val="22"/>
          <w:szCs w:val="22"/>
        </w:rPr>
        <w:t xml:space="preserve">(dále jen „ZZVZ“) </w:t>
      </w:r>
      <w:r w:rsidRPr="00575ECE">
        <w:rPr>
          <w:rFonts w:ascii="Tahoma" w:hAnsi="Tahoma" w:cs="Tahoma"/>
          <w:sz w:val="22"/>
          <w:szCs w:val="22"/>
        </w:rPr>
        <w:t>právo navýšit příkazníkovi odměnu uvedenou v odstavci 1 tohoto článku smlouvy. Navýšení odměny se v tomto případě vypočítá jako součin odměny dle odst. 1 písm. b)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B960DE">
      <w:pPr>
        <w:pStyle w:val="Smlouva-slo"/>
        <w:numPr>
          <w:ilvl w:val="6"/>
          <w:numId w:val="37"/>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6177FB1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Pr>
          <w:rFonts w:ascii="Tahoma" w:hAnsi="Tahoma" w:cs="Tahoma"/>
          <w:sz w:val="22"/>
          <w:szCs w:val="22"/>
        </w:rPr>
        <w:t xml:space="preserve">TDS </w:t>
      </w:r>
      <w:r w:rsidR="001F1329" w:rsidRPr="005535DD">
        <w:rPr>
          <w:rFonts w:ascii="Tahoma" w:hAnsi="Tahoma" w:cs="Tahoma"/>
          <w:sz w:val="22"/>
          <w:szCs w:val="22"/>
        </w:rPr>
        <w:t>a koordinátora BOZP</w:t>
      </w:r>
      <w:r w:rsidRPr="005535DD">
        <w:rPr>
          <w:rFonts w:ascii="Tahoma" w:hAnsi="Tahoma" w:cs="Tahoma"/>
          <w:sz w:val="22"/>
          <w:szCs w:val="22"/>
        </w:rPr>
        <w:t xml:space="preserve"> </w:t>
      </w:r>
      <w:r w:rsidRPr="002820E4">
        <w:rPr>
          <w:rFonts w:ascii="Tahoma" w:hAnsi="Tahoma" w:cs="Tahoma"/>
          <w:sz w:val="22"/>
          <w:szCs w:val="22"/>
        </w:rPr>
        <w:t xml:space="preserve">pro stavbu </w:t>
      </w:r>
      <w:r w:rsidR="005535DD" w:rsidRPr="00097271">
        <w:rPr>
          <w:rFonts w:ascii="Tahoma" w:hAnsi="Tahoma" w:cs="Tahoma"/>
          <w:sz w:val="22"/>
          <w:szCs w:val="22"/>
        </w:rPr>
        <w:t>„</w:t>
      </w:r>
      <w:r w:rsidR="002F44D4">
        <w:rPr>
          <w:rFonts w:ascii="Tahoma" w:hAnsi="Tahoma" w:cs="Tahoma"/>
          <w:sz w:val="22"/>
          <w:szCs w:val="22"/>
        </w:rPr>
        <w:t xml:space="preserve">Sanace zdiva </w:t>
      </w:r>
      <w:r w:rsidR="00900254">
        <w:rPr>
          <w:rFonts w:ascii="Tahoma" w:hAnsi="Tahoma" w:cs="Tahoma"/>
          <w:sz w:val="22"/>
          <w:szCs w:val="22"/>
        </w:rPr>
        <w:t>–</w:t>
      </w:r>
      <w:r w:rsidR="002F44D4">
        <w:rPr>
          <w:rFonts w:ascii="Tahoma" w:hAnsi="Tahoma" w:cs="Tahoma"/>
          <w:sz w:val="22"/>
          <w:szCs w:val="22"/>
        </w:rPr>
        <w:t xml:space="preserve"> Gymnáziu</w:t>
      </w:r>
      <w:r w:rsidR="00900254">
        <w:rPr>
          <w:rFonts w:ascii="Tahoma" w:hAnsi="Tahoma" w:cs="Tahoma"/>
          <w:sz w:val="22"/>
          <w:szCs w:val="22"/>
        </w:rPr>
        <w:t>m Josefa Kainara, Hlučín</w:t>
      </w:r>
      <w:r w:rsidR="005535DD">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0DC1B4D2" w14:textId="322DFB65" w:rsidR="00037150" w:rsidRDefault="00037150" w:rsidP="00037150">
      <w:pPr>
        <w:pStyle w:val="Smlouva-slo"/>
        <w:widowControl w:val="0"/>
        <w:numPr>
          <w:ilvl w:val="0"/>
          <w:numId w:val="7"/>
        </w:numPr>
        <w:spacing w:line="240" w:lineRule="auto"/>
        <w:rPr>
          <w:rFonts w:ascii="Tahoma" w:hAnsi="Tahoma" w:cs="Tahoma"/>
          <w:sz w:val="22"/>
          <w:szCs w:val="22"/>
        </w:rPr>
      </w:pPr>
      <w:r w:rsidRPr="007B39E2">
        <w:rPr>
          <w:rFonts w:ascii="Tahoma" w:hAnsi="Tahoma" w:cs="Tahoma"/>
          <w:sz w:val="22"/>
          <w:szCs w:val="22"/>
        </w:rPr>
        <w:t>Smluvní strany se dohodly, že</w:t>
      </w:r>
      <w:r>
        <w:rPr>
          <w:rFonts w:ascii="Tahoma" w:hAnsi="Tahoma" w:cs="Tahoma"/>
          <w:sz w:val="22"/>
          <w:szCs w:val="22"/>
        </w:rPr>
        <w:t xml:space="preserve"> odměna dle čl. V odst. 1 této smlouvy bude uhrazena jednorázově</w:t>
      </w:r>
      <w:r w:rsidR="00841B3E">
        <w:rPr>
          <w:rFonts w:ascii="Tahoma" w:hAnsi="Tahoma" w:cs="Tahoma"/>
          <w:sz w:val="22"/>
          <w:szCs w:val="22"/>
        </w:rPr>
        <w:t xml:space="preserve"> a to</w:t>
      </w:r>
      <w:r w:rsidR="00BA6347">
        <w:rPr>
          <w:rFonts w:ascii="Tahoma" w:hAnsi="Tahoma" w:cs="Tahoma"/>
          <w:sz w:val="22"/>
          <w:szCs w:val="22"/>
        </w:rPr>
        <w:t xml:space="preserve"> vždy</w:t>
      </w:r>
      <w:r w:rsidR="00841B3E">
        <w:rPr>
          <w:rFonts w:ascii="Tahoma" w:hAnsi="Tahoma" w:cs="Tahoma"/>
          <w:sz w:val="22"/>
          <w:szCs w:val="22"/>
        </w:rPr>
        <w:t xml:space="preserve"> po ukončení </w:t>
      </w:r>
      <w:r w:rsidR="00BA6347">
        <w:rPr>
          <w:rFonts w:ascii="Tahoma" w:hAnsi="Tahoma" w:cs="Tahoma"/>
          <w:sz w:val="22"/>
          <w:szCs w:val="22"/>
        </w:rPr>
        <w:t xml:space="preserve">příslušné etapy </w:t>
      </w:r>
      <w:r>
        <w:rPr>
          <w:rFonts w:ascii="Tahoma" w:hAnsi="Tahoma" w:cs="Tahoma"/>
          <w:sz w:val="22"/>
          <w:szCs w:val="22"/>
        </w:rPr>
        <w:t>na základě faktury, kterou je příkazník oprávněn vystavit</w:t>
      </w:r>
      <w:r w:rsidRPr="005D0360">
        <w:rPr>
          <w:rFonts w:ascii="Tahoma" w:hAnsi="Tahoma" w:cs="Tahoma"/>
          <w:sz w:val="22"/>
          <w:szCs w:val="22"/>
        </w:rPr>
        <w:t xml:space="preserve"> po ukončení výkonu inženýrské činnosti ve smyslu čl. IV odst. 2 této smlouvy</w:t>
      </w:r>
      <w:r>
        <w:rPr>
          <w:rFonts w:ascii="Tahoma" w:hAnsi="Tahoma" w:cs="Tahoma"/>
          <w:sz w:val="22"/>
          <w:szCs w:val="22"/>
        </w:rPr>
        <w:t>.</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1DFA281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6EFDBCFD" w:rsidR="006A2CDB" w:rsidRPr="00A00751"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A00751">
        <w:rPr>
          <w:rFonts w:ascii="Tahoma" w:hAnsi="Tahoma" w:cs="Tahoma"/>
          <w:sz w:val="22"/>
          <w:szCs w:val="22"/>
        </w:rPr>
        <w:t xml:space="preserve">příkazník bude </w:t>
      </w:r>
      <w:r w:rsidR="006A2CDB" w:rsidRPr="00A00751">
        <w:rPr>
          <w:rFonts w:ascii="Tahoma" w:hAnsi="Tahoma" w:cs="Tahoma"/>
          <w:sz w:val="22"/>
          <w:szCs w:val="22"/>
        </w:rPr>
        <w:t xml:space="preserve">ke dni poskytnutí úplaty nebo </w:t>
      </w:r>
      <w:r w:rsidRPr="00A00751">
        <w:rPr>
          <w:rFonts w:ascii="Tahoma" w:hAnsi="Tahoma" w:cs="Tahoma"/>
          <w:sz w:val="22"/>
          <w:szCs w:val="22"/>
        </w:rPr>
        <w:t>ke dni uskutečnění zdanitelnéh</w:t>
      </w:r>
      <w:r w:rsidR="00EF4901" w:rsidRPr="00A00751">
        <w:rPr>
          <w:rFonts w:ascii="Tahoma" w:hAnsi="Tahoma" w:cs="Tahoma"/>
          <w:sz w:val="22"/>
          <w:szCs w:val="22"/>
        </w:rPr>
        <w:t>o plnění v insolvenčním řízení</w:t>
      </w:r>
      <w:r w:rsidR="005535DD" w:rsidRPr="00A00751">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10E5184F"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 xml:space="preserve">dle čl. III odst. 2 </w:t>
      </w:r>
      <w:r w:rsidRPr="00467061">
        <w:rPr>
          <w:rFonts w:ascii="Tahoma" w:hAnsi="Tahoma" w:cs="Tahoma"/>
          <w:sz w:val="22"/>
          <w:szCs w:val="22"/>
        </w:rPr>
        <w:t>písm. </w:t>
      </w:r>
      <w:r w:rsidR="005535DD" w:rsidRPr="00467061">
        <w:rPr>
          <w:rFonts w:ascii="Tahoma" w:hAnsi="Tahoma" w:cs="Tahoma"/>
          <w:sz w:val="22"/>
          <w:szCs w:val="22"/>
        </w:rPr>
        <w:t>q</w:t>
      </w:r>
      <w:r w:rsidRPr="00467061">
        <w:rPr>
          <w:rFonts w:ascii="Tahoma" w:hAnsi="Tahoma" w:cs="Tahoma"/>
          <w:sz w:val="22"/>
          <w:szCs w:val="22"/>
        </w:rPr>
        <w:t>)</w:t>
      </w:r>
      <w:r w:rsidRPr="00F91275">
        <w:rPr>
          <w:rFonts w:ascii="Tahoma" w:hAnsi="Tahoma" w:cs="Tahoma"/>
          <w:color w:val="FF00FF"/>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0AA34A05" w14:textId="77777777" w:rsidR="00C76D16" w:rsidRPr="0006201B" w:rsidRDefault="00C76D16" w:rsidP="00C76D16">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Pr>
          <w:rFonts w:ascii="Tahoma" w:hAnsi="Tahoma" w:cs="Tahoma"/>
          <w:sz w:val="22"/>
          <w:szCs w:val="22"/>
        </w:rPr>
        <w:t xml:space="preserve">příslušnou </w:t>
      </w:r>
      <w:r w:rsidRPr="008C6C60">
        <w:rPr>
          <w:rFonts w:ascii="Tahoma" w:hAnsi="Tahoma" w:cs="Tahoma"/>
          <w:sz w:val="22"/>
          <w:szCs w:val="22"/>
        </w:rPr>
        <w:t>autorizací</w:t>
      </w:r>
      <w:r>
        <w:rPr>
          <w:rFonts w:ascii="Tahoma" w:hAnsi="Tahoma" w:cs="Tahoma"/>
          <w:sz w:val="22"/>
          <w:szCs w:val="22"/>
        </w:rPr>
        <w:t>. P</w:t>
      </w:r>
      <w:r w:rsidRPr="008C6C60">
        <w:rPr>
          <w:rFonts w:ascii="Tahoma" w:hAnsi="Tahoma" w:cs="Tahoma"/>
          <w:sz w:val="22"/>
          <w:szCs w:val="22"/>
        </w:rPr>
        <w:t>říkazník</w:t>
      </w:r>
      <w:r>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Pr>
          <w:rFonts w:ascii="Tahoma" w:hAnsi="Tahoma" w:cs="Tahoma"/>
          <w:sz w:val="22"/>
          <w:szCs w:val="22"/>
        </w:rPr>
        <w:t>osvědčení o autorizaci pro</w:t>
      </w:r>
      <w:r w:rsidRPr="008C6C60">
        <w:rPr>
          <w:rFonts w:ascii="Tahoma" w:hAnsi="Tahoma" w:cs="Tahoma"/>
          <w:sz w:val="22"/>
          <w:szCs w:val="22"/>
        </w:rPr>
        <w:t xml:space="preserve"> konkrétní fyzick</w:t>
      </w:r>
      <w:r>
        <w:rPr>
          <w:rFonts w:ascii="Tahoma" w:hAnsi="Tahoma" w:cs="Tahoma"/>
          <w:sz w:val="22"/>
          <w:szCs w:val="22"/>
        </w:rPr>
        <w:t>ou</w:t>
      </w:r>
      <w:r w:rsidRPr="008C6C60">
        <w:rPr>
          <w:rFonts w:ascii="Tahoma" w:hAnsi="Tahoma" w:cs="Tahoma"/>
          <w:sz w:val="22"/>
          <w:szCs w:val="22"/>
        </w:rPr>
        <w:t xml:space="preserve"> osob</w:t>
      </w:r>
      <w:r>
        <w:rPr>
          <w:rFonts w:ascii="Tahoma" w:hAnsi="Tahoma" w:cs="Tahoma"/>
          <w:sz w:val="22"/>
          <w:szCs w:val="22"/>
        </w:rPr>
        <w:t>u</w:t>
      </w:r>
      <w:r w:rsidRPr="008C6C60">
        <w:rPr>
          <w:rFonts w:ascii="Tahoma" w:hAnsi="Tahoma" w:cs="Tahoma"/>
          <w:sz w:val="22"/>
          <w:szCs w:val="22"/>
        </w:rPr>
        <w:t>, která bude TDS za příkazníka vykonávat.</w:t>
      </w:r>
    </w:p>
    <w:p w14:paraId="1D79AFCF" w14:textId="355B55C8" w:rsidR="00DD3BE8" w:rsidRPr="008C6C60" w:rsidRDefault="00C76D16" w:rsidP="00C76D16">
      <w:pPr>
        <w:pStyle w:val="Smlouva3"/>
        <w:ind w:left="357"/>
        <w:rPr>
          <w:rFonts w:ascii="Tahoma" w:hAnsi="Tahoma" w:cs="Tahoma"/>
          <w:color w:val="0000FF"/>
          <w:sz w:val="22"/>
          <w:szCs w:val="22"/>
        </w:rPr>
      </w:pPr>
      <w:r w:rsidRPr="3348CDC7">
        <w:rPr>
          <w:rFonts w:ascii="Tahoma" w:hAnsi="Tahoma" w:cs="Tahoma"/>
          <w:sz w:val="22"/>
          <w:szCs w:val="22"/>
        </w:rPr>
        <w:t>Je-li příkazníkem právnická osoba nebo fyzická osoba zaměstnávající osobu, která bude vykonávat TDS, je příkazník povinen před zahájením výkonu TDS písemně informovat příkazce, která konkrétní fyzická osoba bude pověřena výkonem TDS a</w:t>
      </w:r>
      <w:r>
        <w:rPr>
          <w:rFonts w:ascii="Tahoma" w:hAnsi="Tahoma" w:cs="Tahoma"/>
          <w:sz w:val="22"/>
          <w:szCs w:val="22"/>
        </w:rPr>
        <w:t> </w:t>
      </w:r>
      <w:r w:rsidRPr="3348CDC7">
        <w:rPr>
          <w:rFonts w:ascii="Tahoma" w:hAnsi="Tahoma" w:cs="Tahoma"/>
          <w:sz w:val="22"/>
          <w:szCs w:val="22"/>
        </w:rPr>
        <w:t xml:space="preserve">předat příkazci osvědčení o příslušné autorizaci dle zákona č. 360/1992 Sb. pro tuto osobu. Dojde-li v průběhu výkonu inženýrské činnosti ke změně fyzické osoby pověřené výkonem TDS, je příkazník povinen tuto změnu příkazci předem oznámit a předat mu osvědčení o příslušné autorizaci pro novou fyzickou osobu, která bude pověřena výkonem TDS. Nebude-li pověřená </w:t>
      </w:r>
      <w:r w:rsidRPr="00C76D16">
        <w:rPr>
          <w:rFonts w:ascii="Tahoma" w:hAnsi="Tahoma" w:cs="Tahoma"/>
          <w:sz w:val="22"/>
          <w:szCs w:val="22"/>
        </w:rPr>
        <w:t>fyzická osoba vykonávat TDS řádně, či nebude-li moci tato fyzická osoba TDS vykonávat, je příkazník povinen bezodkladně pověřit jinou fyzickou osobu, která bude TDS za příkazníka vykonávat, s tím, že tato osoba musí splňovat stanovené předpoklady odborné způsobilosti dle zákona č. 360/1992 Sb.</w:t>
      </w:r>
    </w:p>
    <w:p w14:paraId="491D34BE" w14:textId="77777777" w:rsidR="008A465C" w:rsidRDefault="008A465C" w:rsidP="008A465C">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V případě, že příkazník zjistí závažné porušení bezpečnosti a ochrany zdraví při práci na staveništi, které bezprostředně ohrožuje životy a zdraví osob, je příkazník oprávněn přerušit práce do doby odstranění zjištěných nedostatků.</w:t>
      </w:r>
    </w:p>
    <w:p w14:paraId="0C4810FD" w14:textId="77777777" w:rsidR="00690301" w:rsidRPr="00690301" w:rsidRDefault="00690301" w:rsidP="00690301">
      <w:pPr>
        <w:pStyle w:val="Smlouva3"/>
        <w:numPr>
          <w:ilvl w:val="6"/>
          <w:numId w:val="5"/>
        </w:numPr>
        <w:tabs>
          <w:tab w:val="clear" w:pos="5040"/>
        </w:tabs>
        <w:ind w:left="357" w:hanging="357"/>
        <w:rPr>
          <w:sz w:val="22"/>
          <w:szCs w:val="22"/>
        </w:rPr>
      </w:pPr>
      <w:r w:rsidRPr="00690301">
        <w:rPr>
          <w:rFonts w:ascii="Tahoma" w:hAnsi="Tahoma" w:cs="Tahoma"/>
          <w:sz w:val="22"/>
          <w:szCs w:val="22"/>
        </w:rPr>
        <w:t>Příkazník je oprávněn vykonávat činnost koordinátora BOZP ve smyslu zákona č. 309/2006 Sb. pouze prostřednictvím osoby, která splňuje stanovené předpoklady odborné způsobilosti dle zákona č. 309/2006 Sb. Příkazník je povinen před zahájením výkonu činnosti koordinátora BOZP předat příkazci osvědčení o odborné způsobilosti pro konkrétní fyzickou osobu, která bude činnost koordinátora BOZP za příkazníka vykonávat.</w:t>
      </w:r>
    </w:p>
    <w:p w14:paraId="408B8090" w14:textId="77777777" w:rsidR="00690301" w:rsidRPr="00690301" w:rsidRDefault="00690301" w:rsidP="00690301">
      <w:pPr>
        <w:keepNext/>
        <w:spacing w:before="360"/>
        <w:ind w:left="426"/>
        <w:jc w:val="both"/>
        <w:rPr>
          <w:rFonts w:ascii="Tahoma" w:hAnsi="Tahoma" w:cs="Tahoma"/>
          <w:sz w:val="22"/>
          <w:szCs w:val="22"/>
        </w:rPr>
      </w:pPr>
      <w:r w:rsidRPr="00690301">
        <w:rPr>
          <w:rFonts w:ascii="Tahoma" w:hAnsi="Tahoma" w:cs="Tahoma"/>
          <w:sz w:val="22"/>
          <w:szCs w:val="22"/>
        </w:rPr>
        <w:t>Je</w:t>
      </w:r>
      <w:r w:rsidRPr="00690301">
        <w:rPr>
          <w:rFonts w:ascii="Tahoma" w:hAnsi="Tahoma" w:cs="Tahoma"/>
          <w:sz w:val="22"/>
          <w:szCs w:val="22"/>
        </w:rPr>
        <w:noBreakHyphen/>
        <w:t>li příkazníkem právnická osoba nebo fyzická osoba zaměstnávající koordinátora BOZP, je příkazník povinen před zahájením výkonu činnosti koordinátora BOZP písemně informovat příkazce, která konkrétní fyzická osoba bude pověřena výkonem činnosti koordinátora BOZP a předat příkazci osvědčení o odborné způsobilosti dle zákona č. 309/2006 Sb. pro tuto osobu. Dojde</w:t>
      </w:r>
      <w:r w:rsidRPr="00690301">
        <w:rPr>
          <w:rFonts w:ascii="Tahoma" w:hAnsi="Tahoma" w:cs="Tahoma"/>
          <w:sz w:val="22"/>
          <w:szCs w:val="22"/>
        </w:rPr>
        <w:noBreakHyphen/>
        <w:t>li v průběhu výkonu inženýrské činnosti ke změně fyzické osoby pověřené výkonem činnosti koordinátora BOZP, je příkazník povinen tuto změnu příkazci předem oznámit a předat mu osvědčení o odborné způsobilosti pro novou fyzickou osobu, která bude pověřena výkonem činnosti koordinátora BOZP. Nebude-li pověřená fyzická osoba vykonávat činnost koordinátora BOZP řádně, či nebude-li moci tato fyzická osoba činnost koordinátora BOZP vykonávat, je příkazník povinen bezodkladně pověřit jinou fyzickou osobu, která bude činnost koordinátora BOZP za příkazníka vykonávat, s tím, že tato osoba musí splňovat stanovené předpoklady odborné způsobilosti dle zákona č. 309/2006 Sb.</w:t>
      </w:r>
    </w:p>
    <w:p w14:paraId="37A79F65" w14:textId="4C8C61A9" w:rsidR="00041C5B" w:rsidRPr="002820E4" w:rsidRDefault="00041C5B" w:rsidP="00690301">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vyplývající z dodávaného předmětu smlouvy s limitem </w:t>
      </w:r>
      <w:r w:rsidR="000231C8" w:rsidRPr="0DC3AD64">
        <w:rPr>
          <w:rFonts w:ascii="Tahoma" w:hAnsi="Tahoma" w:cs="Tahoma"/>
          <w:sz w:val="22"/>
          <w:szCs w:val="22"/>
        </w:rPr>
        <w:t xml:space="preserve">min. </w:t>
      </w:r>
      <w:r w:rsidR="00AE2267" w:rsidRPr="00667BC7">
        <w:rPr>
          <w:rFonts w:ascii="Tahoma" w:hAnsi="Tahoma" w:cs="Tahoma"/>
          <w:sz w:val="22"/>
          <w:szCs w:val="22"/>
        </w:rPr>
        <w:t>1 mil. Kč,</w:t>
      </w:r>
      <w:r w:rsidR="00AE2267" w:rsidRPr="0DC3AD64">
        <w:rPr>
          <w:rFonts w:ascii="Tahoma" w:hAnsi="Tahoma" w:cs="Tahoma"/>
          <w:sz w:val="22"/>
          <w:szCs w:val="22"/>
        </w:rPr>
        <w:t xml:space="preserve"> s maximální </w:t>
      </w:r>
      <w:r w:rsidR="00AE2267" w:rsidRPr="00667BC7">
        <w:rPr>
          <w:rFonts w:ascii="Tahoma" w:hAnsi="Tahoma" w:cs="Tahoma"/>
          <w:sz w:val="22"/>
          <w:szCs w:val="22"/>
        </w:rPr>
        <w:t>spoluúčastí 10 tis.</w:t>
      </w:r>
      <w:r w:rsidR="002A74FF" w:rsidRPr="00667BC7">
        <w:rPr>
          <w:rFonts w:ascii="Tahoma" w:hAnsi="Tahoma" w:cs="Tahoma"/>
          <w:sz w:val="22"/>
          <w:szCs w:val="22"/>
        </w:rPr>
        <w:t> </w:t>
      </w:r>
      <w:r w:rsidR="00AE2267" w:rsidRPr="00667BC7">
        <w:rPr>
          <w:rFonts w:ascii="Tahoma" w:hAnsi="Tahoma" w:cs="Tahoma"/>
          <w:sz w:val="22"/>
          <w:szCs w:val="22"/>
        </w:rPr>
        <w:t>Kč</w:t>
      </w:r>
      <w:r w:rsidR="001F1B80" w:rsidRPr="00AF74D0">
        <w:rPr>
          <w:rFonts w:ascii="Tahoma" w:hAnsi="Tahoma" w:cs="Tahoma"/>
          <w:sz w:val="22"/>
          <w:szCs w:val="22"/>
        </w:rPr>
        <w:t xml:space="preserve"> </w:t>
      </w:r>
      <w:r w:rsidR="001F1B80" w:rsidRPr="0DC3AD64">
        <w:rPr>
          <w:rFonts w:ascii="Tahoma" w:hAnsi="Tahoma" w:cs="Tahoma"/>
          <w:sz w:val="22"/>
          <w:szCs w:val="22"/>
        </w:rPr>
        <w:t>(nebo s maximální spoluúčastí 1 % v případě, že je spoluúčast uvedena v %)</w:t>
      </w:r>
      <w:r w:rsidR="00267891" w:rsidRPr="0DC3AD64">
        <w:rPr>
          <w:rFonts w:ascii="Tahoma" w:hAnsi="Tahoma" w:cs="Tahoma"/>
          <w:sz w:val="22"/>
          <w:szCs w:val="22"/>
        </w:rPr>
        <w:t>.</w:t>
      </w:r>
    </w:p>
    <w:p w14:paraId="10AB38A5" w14:textId="6224E3EF" w:rsidR="00746539" w:rsidRPr="00746539" w:rsidRDefault="00746539" w:rsidP="00746539">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28A4A8F1" w14:textId="77777777" w:rsidR="00437AFA" w:rsidRPr="006555A8" w:rsidRDefault="00437AFA" w:rsidP="00437AFA">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 je povinen předat příkazci při podpisu této smlouvy a dále kdykoli na vyžádání příkazce 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Pr>
          <w:rFonts w:ascii="Tahoma" w:hAnsi="Tahoma" w:cs="Tahoma"/>
          <w:sz w:val="22"/>
          <w:szCs w:val="22"/>
        </w:rPr>
        <w:t> </w:t>
      </w:r>
      <w:r w:rsidRPr="0DC3AD64">
        <w:rPr>
          <w:rFonts w:ascii="Tahoma" w:hAnsi="Tahoma" w:cs="Tahoma"/>
          <w:sz w:val="22"/>
          <w:szCs w:val="22"/>
        </w:rPr>
        <w:t>sublimity plnění a výši spoluúčasti)</w:t>
      </w:r>
      <w:r>
        <w:rPr>
          <w:rFonts w:ascii="Tahoma" w:hAnsi="Tahoma" w:cs="Tahoma"/>
          <w:sz w:val="22"/>
          <w:szCs w:val="22"/>
        </w:rPr>
        <w:t>, a to nejpozději do 10 dnů od obdržení příslušné žádosti</w:t>
      </w:r>
      <w:r w:rsidRPr="0DC3AD64">
        <w:rPr>
          <w:rFonts w:ascii="Tahoma" w:hAnsi="Tahoma" w:cs="Tahoma"/>
          <w:sz w:val="22"/>
          <w:szCs w:val="22"/>
        </w:rPr>
        <w:t>. Certifikát dle předchozí věty nesmí být starší jednoho měsíce. 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59ED1547"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w:t>
      </w:r>
      <w:r w:rsidR="00041C5B" w:rsidRPr="00EC69D2">
        <w:rPr>
          <w:rFonts w:ascii="Tahoma" w:hAnsi="Tahoma" w:cs="Tahoma"/>
          <w:sz w:val="22"/>
          <w:szCs w:val="22"/>
        </w:rPr>
        <w:t xml:space="preserve">výši </w:t>
      </w:r>
      <w:r w:rsidR="005535DD" w:rsidRPr="00EC69D2">
        <w:rPr>
          <w:rFonts w:ascii="Tahoma" w:hAnsi="Tahoma" w:cs="Tahoma"/>
          <w:sz w:val="22"/>
          <w:szCs w:val="22"/>
        </w:rPr>
        <w:t>3 000</w:t>
      </w:r>
      <w:r w:rsidR="005535DD">
        <w:rPr>
          <w:rFonts w:ascii="Tahoma" w:hAnsi="Tahoma" w:cs="Tahoma"/>
          <w:sz w:val="22"/>
          <w:szCs w:val="22"/>
        </w:rPr>
        <w:t xml:space="preserve"> </w:t>
      </w:r>
      <w:r w:rsidR="00267891">
        <w:rPr>
          <w:rFonts w:ascii="Tahoma" w:hAnsi="Tahoma" w:cs="Tahoma"/>
          <w:sz w:val="22"/>
          <w:szCs w:val="22"/>
        </w:rPr>
        <w:t>Kč za každý zjištěný případ.</w:t>
      </w:r>
    </w:p>
    <w:p w14:paraId="5AF9A974" w14:textId="2033F2AD" w:rsidR="00AB019B" w:rsidRPr="00AB019B" w:rsidRDefault="00AB019B" w:rsidP="00AB019B">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w:t>
      </w:r>
      <w:r w:rsidRPr="00CF6E47">
        <w:rPr>
          <w:rFonts w:ascii="Tahoma" w:eastAsia="Tahoma" w:hAnsi="Tahoma" w:cs="Tahoma"/>
          <w:sz w:val="22"/>
          <w:szCs w:val="22"/>
        </w:rPr>
        <w:t xml:space="preserve">ve výši </w:t>
      </w:r>
      <w:r w:rsidR="00CF6E47" w:rsidRPr="00CF6E47">
        <w:rPr>
          <w:rFonts w:ascii="Tahoma" w:eastAsia="Tahoma" w:hAnsi="Tahoma" w:cs="Tahoma"/>
          <w:sz w:val="22"/>
          <w:szCs w:val="22"/>
        </w:rPr>
        <w:t>3000</w:t>
      </w:r>
      <w:r w:rsidRPr="00CF6E47">
        <w:rPr>
          <w:rFonts w:ascii="Tahoma" w:eastAsia="Tahoma" w:hAnsi="Tahoma" w:cs="Tahoma"/>
          <w:sz w:val="22"/>
          <w:szCs w:val="22"/>
        </w:rPr>
        <w:t xml:space="preserve"> Kč </w:t>
      </w:r>
      <w:r w:rsidRPr="00B464F9">
        <w:rPr>
          <w:rFonts w:ascii="Tahoma" w:eastAsia="Tahoma" w:hAnsi="Tahoma" w:cs="Tahoma"/>
          <w:sz w:val="22"/>
          <w:szCs w:val="22"/>
        </w:rPr>
        <w:t>za každý zjištěný případ a každý i započatý den, ve kterém bude porušení trvat.</w:t>
      </w:r>
    </w:p>
    <w:p w14:paraId="032EF72B" w14:textId="386106F9"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5535DD" w:rsidRPr="00EC69D2">
        <w:rPr>
          <w:rFonts w:ascii="Tahoma" w:hAnsi="Tahoma" w:cs="Tahoma"/>
          <w:sz w:val="22"/>
          <w:szCs w:val="22"/>
        </w:rPr>
        <w:t>0,25</w:t>
      </w:r>
      <w:r w:rsidR="005535DD">
        <w:rPr>
          <w:rFonts w:ascii="Tahoma" w:hAnsi="Tahoma" w:cs="Tahoma"/>
          <w:sz w:val="22"/>
          <w:szCs w:val="22"/>
        </w:rPr>
        <w:t xml:space="preserve">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0B3DBF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Dojde-li k porušení pravidel dle odst. 1 této 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33C96ECE" w14:textId="77777777" w:rsidR="005222CE" w:rsidRDefault="005222CE" w:rsidP="005222CE">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462341C4" w14:textId="77777777" w:rsidR="00407D51" w:rsidRPr="002820E4" w:rsidRDefault="00407D51" w:rsidP="00407D51">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Pr>
          <w:rFonts w:ascii="Tahoma" w:hAnsi="Tahoma" w:cs="Tahoma"/>
          <w:sz w:val="22"/>
          <w:szCs w:val="22"/>
        </w:rPr>
        <w:t>y</w:t>
      </w:r>
      <w:r w:rsidRPr="002820E4">
        <w:rPr>
          <w:rFonts w:ascii="Tahoma" w:hAnsi="Tahoma" w:cs="Tahoma"/>
          <w:sz w:val="22"/>
          <w:szCs w:val="22"/>
        </w:rPr>
        <w:t xml:space="preserve"> této smlouvy a podepsány oprávn</w:t>
      </w:r>
      <w:r>
        <w:rPr>
          <w:rFonts w:ascii="Tahoma" w:hAnsi="Tahoma" w:cs="Tahoma"/>
          <w:sz w:val="22"/>
          <w:szCs w:val="22"/>
        </w:rPr>
        <w:t>ěnými zástupci smluvních stran.</w:t>
      </w:r>
    </w:p>
    <w:p w14:paraId="519EDF08" w14:textId="77777777" w:rsidR="00407D51" w:rsidRPr="00407D51" w:rsidRDefault="00407D51" w:rsidP="00407D51">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Pr="001F4656">
        <w:rPr>
          <w:rFonts w:ascii="Tahoma" w:hAnsi="Tahoma" w:cs="Tahoma"/>
          <w:sz w:val="22"/>
          <w:szCs w:val="22"/>
        </w:rPr>
        <w:t>dnem jejího podpisu oběma smluvními stranami a 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w:t>
      </w:r>
      <w:r w:rsidRPr="00DC35B6">
        <w:rPr>
          <w:rFonts w:ascii="Tahoma" w:hAnsi="Tahoma" w:cs="Tahoma"/>
          <w:sz w:val="22"/>
          <w:szCs w:val="22"/>
        </w:rPr>
        <w:t>em jejího uveřejnění v registru smluv</w:t>
      </w:r>
      <w:r>
        <w:rPr>
          <w:rFonts w:ascii="Tahoma" w:hAnsi="Tahoma" w:cs="Tahoma"/>
          <w:sz w:val="22"/>
          <w:szCs w:val="22"/>
        </w:rPr>
        <w:t>.</w:t>
      </w:r>
      <w:r w:rsidRPr="00967CC1">
        <w:rPr>
          <w:rFonts w:ascii="Tahoma" w:hAnsi="Tahoma" w:cs="Tahoma"/>
          <w:sz w:val="22"/>
          <w:szCs w:val="22"/>
        </w:rPr>
        <w:t xml:space="preserve"> </w:t>
      </w:r>
      <w:r w:rsidRPr="3348CDC7">
        <w:rPr>
          <w:rFonts w:ascii="Tahoma" w:hAnsi="Tahoma" w:cs="Tahoma"/>
          <w:sz w:val="22"/>
          <w:szCs w:val="22"/>
        </w:rPr>
        <w:t xml:space="preserve">Smluvní strany se dohodly, že pokud se na tuto smlouvu vztahuje </w:t>
      </w:r>
      <w:r w:rsidRPr="00407D51">
        <w:rPr>
          <w:rFonts w:ascii="Tahoma" w:hAnsi="Tahoma" w:cs="Tahoma"/>
          <w:sz w:val="22"/>
          <w:szCs w:val="22"/>
        </w:rPr>
        <w:t>povinnost uveřejnění v registru smluv ve smyslu zákona o registru smluv, provede uveřejnění příkazce.</w:t>
      </w:r>
    </w:p>
    <w:p w14:paraId="56DF2626" w14:textId="77777777" w:rsidR="00407D51" w:rsidRPr="00C9728D" w:rsidRDefault="00407D51" w:rsidP="00407D51">
      <w:pPr>
        <w:pStyle w:val="Smlouva-slo"/>
        <w:numPr>
          <w:ilvl w:val="0"/>
          <w:numId w:val="15"/>
        </w:numPr>
        <w:tabs>
          <w:tab w:val="left" w:pos="426"/>
        </w:tabs>
        <w:spacing w:line="240" w:lineRule="auto"/>
        <w:rPr>
          <w:rFonts w:ascii="Tahoma" w:hAnsi="Tahoma" w:cs="Tahoma"/>
          <w:sz w:val="22"/>
          <w:szCs w:val="22"/>
        </w:rPr>
      </w:pPr>
      <w:r w:rsidRPr="00407D51">
        <w:rPr>
          <w:rFonts w:ascii="Tahoma" w:hAnsi="Tahoma" w:cs="Tahoma"/>
          <w:sz w:val="22"/>
          <w:szCs w:val="22"/>
        </w:rPr>
        <w:t>Je-li tato smlouva uzavřena v listinné podobě, je vyhotovena ve třech stejnopisech s platností originálu, přičemž příkazce obdrží dvě a příkazník jedno vyhotovení</w:t>
      </w:r>
      <w:r w:rsidRPr="0DC3AD64">
        <w:rPr>
          <w:rFonts w:ascii="Tahoma" w:hAnsi="Tahoma" w:cs="Tahoma"/>
          <w:sz w:val="22"/>
          <w:szCs w:val="22"/>
        </w:rPr>
        <w:t>.</w:t>
      </w:r>
      <w:r w:rsidRPr="00C9728D">
        <w:rPr>
          <w:rFonts w:ascii="Tahoma" w:hAnsi="Tahoma" w:cs="Tahoma"/>
          <w:sz w:val="22"/>
          <w:szCs w:val="22"/>
        </w:rPr>
        <w:t xml:space="preserve"> </w:t>
      </w:r>
      <w:r>
        <w:rPr>
          <w:rFonts w:ascii="Tahoma" w:hAnsi="Tahoma" w:cs="Tahoma"/>
          <w:sz w:val="22"/>
          <w:szCs w:val="22"/>
        </w:rPr>
        <w:t>Je-li tato smlouva uzavřena elektronicky, obdrží obě smluvní strany její elektronický originál opatřený elektronickými podpisy.</w:t>
      </w:r>
    </w:p>
    <w:p w14:paraId="49C75D64" w14:textId="77777777" w:rsidR="00407D51" w:rsidRPr="002820E4" w:rsidRDefault="00407D51" w:rsidP="00407D51">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ly této smlouvy se pod pojmem „bez zbytečného odkladu“ dle § 2002 občanského zákoníku rozumí „nejpozději do 3 týdnů“.</w:t>
      </w:r>
    </w:p>
    <w:p w14:paraId="00569A27" w14:textId="77777777" w:rsidR="00407D51" w:rsidRPr="002A74FF" w:rsidRDefault="00407D51" w:rsidP="00407D51">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15646EF6" w:rsidR="001234F7" w:rsidRDefault="00407D51" w:rsidP="00407D51">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příkazcem zpracovávány pouze pro účely plnění práv a povinností vyplývajících z této smlouvy; k jiným účelům nebudou tyto osobní údaje příkazcem použity. Příkazce při zpracovávání osobních údajů dodržuje platné právní předpisy. </w:t>
      </w:r>
      <w:r w:rsidRPr="00407D51">
        <w:rPr>
          <w:rFonts w:ascii="Tahoma" w:hAnsi="Tahoma" w:cs="Tahoma"/>
          <w:sz w:val="22"/>
          <w:szCs w:val="22"/>
        </w:rPr>
        <w:t xml:space="preserve">Podrobné informace o ochraně osobních údajů jsou uvedeny na oficiálních webových stránkách příkazce </w:t>
      </w:r>
      <w:hyperlink r:id="rId11" w:history="1">
        <w:r w:rsidR="00AF74D0" w:rsidRPr="00407D51">
          <w:rPr>
            <w:rStyle w:val="Hypertextovodkaz"/>
            <w:rFonts w:ascii="Tahoma" w:hAnsi="Tahoma" w:cs="Tahoma"/>
            <w:color w:val="auto"/>
            <w:sz w:val="22"/>
            <w:szCs w:val="22"/>
          </w:rPr>
          <w:t>www.ghlucin.cz</w:t>
        </w:r>
      </w:hyperlink>
      <w:r w:rsidR="006F1E12" w:rsidRPr="00407D51">
        <w:rPr>
          <w:rFonts w:ascii="Tahoma" w:hAnsi="Tahoma" w:cs="Tahoma"/>
          <w:sz w:val="22"/>
          <w:szCs w:val="22"/>
        </w:rPr>
        <w:t>.</w:t>
      </w:r>
    </w:p>
    <w:p w14:paraId="5D4C5AC7" w14:textId="77777777" w:rsidR="003A201F" w:rsidRPr="001234F7" w:rsidRDefault="003A201F" w:rsidP="008A4808">
      <w:pPr>
        <w:pStyle w:val="Smlouva-slo"/>
        <w:spacing w:line="240" w:lineRule="auto"/>
        <w:ind w:left="1418" w:hanging="1061"/>
        <w:rPr>
          <w:rFonts w:ascii="Tahoma" w:hAnsi="Tahoma" w:cs="Tahoma"/>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676D26">
        <w:trPr>
          <w:cantSplit/>
          <w:trHeight w:val="1523"/>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676D26">
        <w:trPr>
          <w:trHeight w:val="261"/>
        </w:trPr>
        <w:tc>
          <w:tcPr>
            <w:tcW w:w="3393" w:type="dxa"/>
            <w:tcBorders>
              <w:top w:val="single" w:sz="4" w:space="0" w:color="auto"/>
            </w:tcBorders>
          </w:tcPr>
          <w:p w14:paraId="3CE1BE05" w14:textId="77777777" w:rsidR="00C7205E" w:rsidRPr="00D168B1"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0754473B" w14:textId="77777777" w:rsidR="00E53341" w:rsidRPr="00E53341" w:rsidRDefault="00E53341" w:rsidP="00E53341">
            <w:pPr>
              <w:spacing w:before="120"/>
              <w:ind w:left="999" w:hanging="992"/>
              <w:jc w:val="both"/>
              <w:rPr>
                <w:rFonts w:ascii="Tahoma" w:eastAsia="Calibri" w:hAnsi="Tahoma" w:cs="Tahoma"/>
                <w:i/>
                <w:iCs/>
                <w:color w:val="FF0000"/>
                <w:sz w:val="22"/>
                <w:szCs w:val="22"/>
                <w:lang w:eastAsia="en-US"/>
              </w:rPr>
            </w:pPr>
            <w:r w:rsidRPr="00E53341">
              <w:rPr>
                <w:rFonts w:ascii="Tahoma" w:eastAsia="Calibri" w:hAnsi="Tahoma" w:cs="Tahoma"/>
                <w:i/>
                <w:iCs/>
                <w:color w:val="FF0000"/>
                <w:sz w:val="22"/>
                <w:szCs w:val="22"/>
                <w:lang w:eastAsia="en-US"/>
              </w:rPr>
              <w:t>POZN.: pokud bude smlouva uzavírána elektronicky, musí být osoba zastupující příspěvkovou organizaci doplněna před zasláním smlouvy druhé smluvní straně</w:t>
            </w:r>
          </w:p>
          <w:p w14:paraId="29A7805B" w14:textId="77777777" w:rsidR="001F0A0B" w:rsidRPr="00D168B1" w:rsidRDefault="001F0A0B" w:rsidP="005C7B87">
            <w:pPr>
              <w:jc w:val="center"/>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1DDEDC68" w14:textId="6D76CCA7"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jméno, příjmení funkce</w:t>
            </w:r>
          </w:p>
        </w:tc>
      </w:tr>
    </w:tbl>
    <w:p w14:paraId="47383B0C" w14:textId="77777777" w:rsidR="002E4102" w:rsidRPr="00244626" w:rsidRDefault="002E4102" w:rsidP="00695DF2">
      <w:pPr>
        <w:pStyle w:val="Zhlav"/>
        <w:tabs>
          <w:tab w:val="clear" w:pos="4536"/>
          <w:tab w:val="clear" w:pos="9072"/>
          <w:tab w:val="center" w:pos="1985"/>
          <w:tab w:val="center" w:pos="6804"/>
        </w:tabs>
        <w:rPr>
          <w:rFonts w:ascii="Tahoma" w:hAnsi="Tahoma" w:cs="Tahoma"/>
          <w:sz w:val="22"/>
          <w:szCs w:val="22"/>
        </w:rPr>
      </w:pPr>
    </w:p>
    <w:sectPr w:rsidR="002E4102" w:rsidRPr="00244626">
      <w:footerReference w:type="even" r:id="rId12"/>
      <w:footerReference w:type="default" r:id="rId13"/>
      <w:footerReference w:type="first" r:id="rId14"/>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223D6" w14:textId="77777777" w:rsidR="006D15CC" w:rsidRDefault="006D15CC">
      <w:r>
        <w:separator/>
      </w:r>
    </w:p>
  </w:endnote>
  <w:endnote w:type="continuationSeparator" w:id="0">
    <w:p w14:paraId="30430814" w14:textId="77777777" w:rsidR="006D15CC" w:rsidRDefault="006D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90D9" w14:textId="3B2F8A42"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A127" w14:textId="293897EB"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CE4B41">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7E3165AA" w:rsidR="00147C8E" w:rsidRPr="002A74FF" w:rsidRDefault="00097271" w:rsidP="00097271">
    <w:pPr>
      <w:pBdr>
        <w:top w:val="single" w:sz="6" w:space="0" w:color="auto"/>
      </w:pBdr>
      <w:tabs>
        <w:tab w:val="center" w:pos="4536"/>
        <w:tab w:val="right" w:pos="9072"/>
      </w:tabs>
      <w:ind w:right="360"/>
      <w:rPr>
        <w:rFonts w:ascii="Tahoma" w:hAnsi="Tahoma" w:cs="Tahoma"/>
        <w:sz w:val="18"/>
        <w:szCs w:val="18"/>
      </w:rPr>
    </w:pPr>
    <w:r>
      <w:rPr>
        <w:rFonts w:ascii="Tahoma" w:hAnsi="Tahoma" w:cs="Tahoma"/>
        <w:sz w:val="18"/>
        <w:szCs w:val="18"/>
      </w:rPr>
      <w:t xml:space="preserve">TDS </w:t>
    </w:r>
    <w:r w:rsidRPr="00097271">
      <w:rPr>
        <w:rFonts w:ascii="Tahoma" w:hAnsi="Tahoma" w:cs="Tahoma"/>
        <w:sz w:val="18"/>
        <w:szCs w:val="18"/>
      </w:rPr>
      <w:t xml:space="preserve">a koordinátor BOZP </w:t>
    </w:r>
    <w:r w:rsidRPr="002820E4">
      <w:rPr>
        <w:rFonts w:ascii="Tahoma" w:hAnsi="Tahoma" w:cs="Tahoma"/>
        <w:sz w:val="18"/>
        <w:szCs w:val="18"/>
      </w:rPr>
      <w:t xml:space="preserve">při realizaci stavby </w:t>
    </w:r>
    <w:r w:rsidRPr="00097271">
      <w:rPr>
        <w:rFonts w:ascii="Tahoma" w:hAnsi="Tahoma" w:cs="Tahoma"/>
        <w:sz w:val="18"/>
        <w:szCs w:val="18"/>
      </w:rPr>
      <w:t>„</w:t>
    </w:r>
    <w:r w:rsidR="00FF22D2" w:rsidRPr="00FF22D2">
      <w:rPr>
        <w:rStyle w:val="Siln"/>
        <w:rFonts w:ascii="Tahoma" w:hAnsi="Tahoma" w:cs="Tahoma"/>
        <w:color w:val="000000"/>
        <w:sz w:val="18"/>
        <w:szCs w:val="18"/>
      </w:rPr>
      <w:t>Sanace zdiva – Gymnázium Josefa Kainara, Hlučín</w:t>
    </w:r>
    <w:r>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85AB5" w14:textId="5FF9B048" w:rsidR="00147C8E" w:rsidRDefault="003E7617" w:rsidP="002820E4">
    <w:pPr>
      <w:pBdr>
        <w:top w:val="single" w:sz="6" w:space="0" w:color="auto"/>
      </w:pBdr>
      <w:tabs>
        <w:tab w:val="center" w:pos="4536"/>
        <w:tab w:val="right" w:pos="9072"/>
      </w:tabs>
      <w:ind w:right="-2"/>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4D185AF8" w:rsidR="003E7617" w:rsidRPr="003E7617" w:rsidRDefault="003E7617" w:rsidP="003E7617">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4D185AF8" w:rsidR="003E7617" w:rsidRPr="003E7617" w:rsidRDefault="003E7617" w:rsidP="003E7617">
                    <w:pPr>
                      <w:rPr>
                        <w:rFonts w:ascii="Calibri" w:hAnsi="Calibri" w:cs="Calibri"/>
                        <w:color w:val="000000"/>
                        <w:sz w:val="18"/>
                      </w:rPr>
                    </w:pPr>
                  </w:p>
                </w:txbxContent>
              </v:textbox>
              <w10:wrap anchorx="page" anchory="page"/>
            </v:shape>
          </w:pict>
        </mc:Fallback>
      </mc:AlternateContent>
    </w:r>
    <w:r w:rsidR="00F407D5">
      <w:rPr>
        <w:rFonts w:ascii="Tahoma" w:hAnsi="Tahoma" w:cs="Tahoma"/>
        <w:sz w:val="18"/>
        <w:szCs w:val="18"/>
      </w:rPr>
      <w:t xml:space="preserve">TDS </w:t>
    </w:r>
    <w:r w:rsidR="00F407D5" w:rsidRPr="00097271">
      <w:rPr>
        <w:rFonts w:ascii="Tahoma" w:hAnsi="Tahoma" w:cs="Tahoma"/>
        <w:sz w:val="18"/>
        <w:szCs w:val="18"/>
      </w:rPr>
      <w:t xml:space="preserve">a koordinátor BOZP </w:t>
    </w:r>
    <w:r w:rsidR="00147C8E" w:rsidRPr="002820E4">
      <w:rPr>
        <w:rFonts w:ascii="Tahoma" w:hAnsi="Tahoma" w:cs="Tahoma"/>
        <w:sz w:val="18"/>
        <w:szCs w:val="18"/>
      </w:rPr>
      <w:t xml:space="preserve">při realizaci stavby </w:t>
    </w:r>
    <w:r w:rsidR="00147C8E" w:rsidRPr="00097271">
      <w:rPr>
        <w:rFonts w:ascii="Tahoma" w:hAnsi="Tahoma" w:cs="Tahoma"/>
        <w:sz w:val="18"/>
        <w:szCs w:val="18"/>
      </w:rPr>
      <w:t>„</w:t>
    </w:r>
    <w:r w:rsidR="00097271" w:rsidRPr="00097271">
      <w:rPr>
        <w:rFonts w:ascii="Tahoma" w:hAnsi="Tahoma" w:cs="Tahoma"/>
        <w:sz w:val="18"/>
        <w:szCs w:val="18"/>
      </w:rPr>
      <w:t>Rekonstrukce elektroinstalace“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1B4CB" w14:textId="77777777" w:rsidR="006D15CC" w:rsidRDefault="006D15CC">
      <w:r>
        <w:separator/>
      </w:r>
    </w:p>
  </w:footnote>
  <w:footnote w:type="continuationSeparator" w:id="0">
    <w:p w14:paraId="47D2DDD7" w14:textId="77777777" w:rsidR="006D15CC" w:rsidRDefault="006D1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4"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6"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412455"/>
    <w:multiLevelType w:val="hybridMultilevel"/>
    <w:tmpl w:val="19423A9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2"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FCF6144"/>
    <w:multiLevelType w:val="hybridMultilevel"/>
    <w:tmpl w:val="78802EC6"/>
    <w:lvl w:ilvl="0" w:tplc="FFFFFFFF">
      <w:start w:val="1"/>
      <w:numFmt w:val="lowerLetter"/>
      <w:lvlText w:val="%1)"/>
      <w:lvlJc w:val="left"/>
      <w:pPr>
        <w:tabs>
          <w:tab w:val="num" w:pos="644"/>
        </w:tabs>
        <w:ind w:left="624" w:hanging="34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8"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7152B6"/>
    <w:multiLevelType w:val="hybridMultilevel"/>
    <w:tmpl w:val="78802EC6"/>
    <w:lvl w:ilvl="0" w:tplc="FFFFFFFF">
      <w:start w:val="1"/>
      <w:numFmt w:val="lowerLetter"/>
      <w:lvlText w:val="%1)"/>
      <w:lvlJc w:val="left"/>
      <w:pPr>
        <w:tabs>
          <w:tab w:val="num" w:pos="360"/>
        </w:tabs>
        <w:ind w:left="340" w:hanging="34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5D550B"/>
    <w:multiLevelType w:val="hybridMultilevel"/>
    <w:tmpl w:val="78802EC6"/>
    <w:lvl w:ilvl="0" w:tplc="00623062">
      <w:start w:val="1"/>
      <w:numFmt w:val="lowerLetter"/>
      <w:lvlText w:val="%1)"/>
      <w:lvlJc w:val="left"/>
      <w:pPr>
        <w:tabs>
          <w:tab w:val="num" w:pos="644"/>
        </w:tabs>
        <w:ind w:left="624"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060A9E"/>
    <w:multiLevelType w:val="hybridMultilevel"/>
    <w:tmpl w:val="868C098A"/>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6"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8"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0" w15:restartNumberingAfterBreak="0">
    <w:nsid w:val="656D629B"/>
    <w:multiLevelType w:val="multilevel"/>
    <w:tmpl w:val="AED22BA4"/>
    <w:lvl w:ilvl="0">
      <w:start w:val="2"/>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2"/>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1"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3"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4"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5"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8"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abstractNumId w:val="5"/>
  </w:num>
  <w:num w:numId="2">
    <w:abstractNumId w:val="27"/>
  </w:num>
  <w:num w:numId="3">
    <w:abstractNumId w:val="17"/>
  </w:num>
  <w:num w:numId="4">
    <w:abstractNumId w:val="37"/>
  </w:num>
  <w:num w:numId="5">
    <w:abstractNumId w:val="12"/>
  </w:num>
  <w:num w:numId="6">
    <w:abstractNumId w:val="0"/>
  </w:num>
  <w:num w:numId="7">
    <w:abstractNumId w:val="29"/>
  </w:num>
  <w:num w:numId="8">
    <w:abstractNumId w:val="22"/>
  </w:num>
  <w:num w:numId="9">
    <w:abstractNumId w:val="25"/>
  </w:num>
  <w:num w:numId="10">
    <w:abstractNumId w:val="20"/>
  </w:num>
  <w:num w:numId="11">
    <w:abstractNumId w:val="2"/>
  </w:num>
  <w:num w:numId="12">
    <w:abstractNumId w:val="34"/>
  </w:num>
  <w:num w:numId="13">
    <w:abstractNumId w:val="33"/>
  </w:num>
  <w:num w:numId="14">
    <w:abstractNumId w:val="1"/>
  </w:num>
  <w:num w:numId="15">
    <w:abstractNumId w:val="3"/>
  </w:num>
  <w:num w:numId="16">
    <w:abstractNumId w:val="36"/>
  </w:num>
  <w:num w:numId="17">
    <w:abstractNumId w:val="14"/>
  </w:num>
  <w:num w:numId="18">
    <w:abstractNumId w:val="13"/>
  </w:num>
  <w:num w:numId="19">
    <w:abstractNumId w:val="32"/>
  </w:num>
  <w:num w:numId="20">
    <w:abstractNumId w:val="10"/>
  </w:num>
  <w:num w:numId="21">
    <w:abstractNumId w:val="24"/>
  </w:num>
  <w:num w:numId="22">
    <w:abstractNumId w:val="8"/>
  </w:num>
  <w:num w:numId="23">
    <w:abstractNumId w:val="6"/>
  </w:num>
  <w:num w:numId="24">
    <w:abstractNumId w:val="7"/>
  </w:num>
  <w:num w:numId="25">
    <w:abstractNumId w:val="35"/>
  </w:num>
  <w:num w:numId="26">
    <w:abstractNumId w:val="4"/>
  </w:num>
  <w:num w:numId="27">
    <w:abstractNumId w:val="26"/>
  </w:num>
  <w:num w:numId="28">
    <w:abstractNumId w:val="38"/>
  </w:num>
  <w:num w:numId="29">
    <w:abstractNumId w:val="23"/>
  </w:num>
  <w:num w:numId="30">
    <w:abstractNumId w:val="16"/>
  </w:num>
  <w:num w:numId="31">
    <w:abstractNumId w:val="18"/>
  </w:num>
  <w:num w:numId="32">
    <w:abstractNumId w:val="28"/>
  </w:num>
  <w:num w:numId="33">
    <w:abstractNumId w:val="11"/>
  </w:num>
  <w:num w:numId="34">
    <w:abstractNumId w:val="9"/>
  </w:num>
  <w:num w:numId="35">
    <w:abstractNumId w:val="21"/>
  </w:num>
  <w:num w:numId="36">
    <w:abstractNumId w:val="31"/>
  </w:num>
  <w:num w:numId="37">
    <w:abstractNumId w:val="30"/>
  </w:num>
  <w:num w:numId="38">
    <w:abstractNumId w:val="15"/>
  </w:num>
  <w:num w:numId="39">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5B"/>
    <w:rsid w:val="00000A46"/>
    <w:rsid w:val="00003295"/>
    <w:rsid w:val="0000507C"/>
    <w:rsid w:val="00005D65"/>
    <w:rsid w:val="000102CE"/>
    <w:rsid w:val="00014DCE"/>
    <w:rsid w:val="00014FF4"/>
    <w:rsid w:val="00020045"/>
    <w:rsid w:val="000231C8"/>
    <w:rsid w:val="000261D7"/>
    <w:rsid w:val="000311A7"/>
    <w:rsid w:val="000350EF"/>
    <w:rsid w:val="000351DD"/>
    <w:rsid w:val="00037150"/>
    <w:rsid w:val="00041C5B"/>
    <w:rsid w:val="00042189"/>
    <w:rsid w:val="000446BA"/>
    <w:rsid w:val="000453D3"/>
    <w:rsid w:val="000455D4"/>
    <w:rsid w:val="000501AE"/>
    <w:rsid w:val="000543AF"/>
    <w:rsid w:val="0005690C"/>
    <w:rsid w:val="000648E4"/>
    <w:rsid w:val="000720FA"/>
    <w:rsid w:val="00074DA5"/>
    <w:rsid w:val="00077B61"/>
    <w:rsid w:val="00080E0D"/>
    <w:rsid w:val="00083886"/>
    <w:rsid w:val="00083FB1"/>
    <w:rsid w:val="0009060E"/>
    <w:rsid w:val="00093D7E"/>
    <w:rsid w:val="0009505A"/>
    <w:rsid w:val="00097271"/>
    <w:rsid w:val="00097DBB"/>
    <w:rsid w:val="000A07A2"/>
    <w:rsid w:val="000A3C2E"/>
    <w:rsid w:val="000A419F"/>
    <w:rsid w:val="000A5976"/>
    <w:rsid w:val="000A637E"/>
    <w:rsid w:val="000B47B8"/>
    <w:rsid w:val="000B6867"/>
    <w:rsid w:val="000C131D"/>
    <w:rsid w:val="000C6973"/>
    <w:rsid w:val="000C7EB6"/>
    <w:rsid w:val="000D0EEE"/>
    <w:rsid w:val="000D21AD"/>
    <w:rsid w:val="000D3B21"/>
    <w:rsid w:val="000D44B7"/>
    <w:rsid w:val="000E0B55"/>
    <w:rsid w:val="000E1BB2"/>
    <w:rsid w:val="000E5731"/>
    <w:rsid w:val="000E60B2"/>
    <w:rsid w:val="000F2085"/>
    <w:rsid w:val="000F7D16"/>
    <w:rsid w:val="00102E58"/>
    <w:rsid w:val="00103564"/>
    <w:rsid w:val="001060DE"/>
    <w:rsid w:val="00106748"/>
    <w:rsid w:val="00106DFA"/>
    <w:rsid w:val="001234F7"/>
    <w:rsid w:val="00127720"/>
    <w:rsid w:val="00134B08"/>
    <w:rsid w:val="00136F83"/>
    <w:rsid w:val="001400E0"/>
    <w:rsid w:val="0014192A"/>
    <w:rsid w:val="00142A5A"/>
    <w:rsid w:val="00142F1D"/>
    <w:rsid w:val="0014653A"/>
    <w:rsid w:val="00147C8E"/>
    <w:rsid w:val="00152383"/>
    <w:rsid w:val="001639F9"/>
    <w:rsid w:val="00164250"/>
    <w:rsid w:val="001738EE"/>
    <w:rsid w:val="0017554A"/>
    <w:rsid w:val="001829CF"/>
    <w:rsid w:val="001872B7"/>
    <w:rsid w:val="001941B6"/>
    <w:rsid w:val="00196965"/>
    <w:rsid w:val="001A35DE"/>
    <w:rsid w:val="001A3A9E"/>
    <w:rsid w:val="001A4ABA"/>
    <w:rsid w:val="001A5EBB"/>
    <w:rsid w:val="001B6625"/>
    <w:rsid w:val="001C22AF"/>
    <w:rsid w:val="001C380E"/>
    <w:rsid w:val="001C3CA9"/>
    <w:rsid w:val="001C4E9E"/>
    <w:rsid w:val="001D3026"/>
    <w:rsid w:val="001D58F9"/>
    <w:rsid w:val="001D5F3A"/>
    <w:rsid w:val="001E1345"/>
    <w:rsid w:val="001E169A"/>
    <w:rsid w:val="001E26CB"/>
    <w:rsid w:val="001E4AB1"/>
    <w:rsid w:val="001E596D"/>
    <w:rsid w:val="001E6966"/>
    <w:rsid w:val="001F0A0B"/>
    <w:rsid w:val="001F1329"/>
    <w:rsid w:val="001F1B80"/>
    <w:rsid w:val="001F2B92"/>
    <w:rsid w:val="001F35E2"/>
    <w:rsid w:val="001F4656"/>
    <w:rsid w:val="001F476C"/>
    <w:rsid w:val="001F5F86"/>
    <w:rsid w:val="001F639E"/>
    <w:rsid w:val="001F6EAB"/>
    <w:rsid w:val="001F7EB2"/>
    <w:rsid w:val="0020111A"/>
    <w:rsid w:val="00212AD0"/>
    <w:rsid w:val="00215E44"/>
    <w:rsid w:val="00216342"/>
    <w:rsid w:val="00216FBB"/>
    <w:rsid w:val="0022483E"/>
    <w:rsid w:val="00225C44"/>
    <w:rsid w:val="00227149"/>
    <w:rsid w:val="002324FB"/>
    <w:rsid w:val="00234C96"/>
    <w:rsid w:val="002364F2"/>
    <w:rsid w:val="002369FF"/>
    <w:rsid w:val="002400F6"/>
    <w:rsid w:val="0024013F"/>
    <w:rsid w:val="00244626"/>
    <w:rsid w:val="002603F3"/>
    <w:rsid w:val="0026599C"/>
    <w:rsid w:val="00266D74"/>
    <w:rsid w:val="00267891"/>
    <w:rsid w:val="00272D43"/>
    <w:rsid w:val="00276664"/>
    <w:rsid w:val="00281F5C"/>
    <w:rsid w:val="002820E4"/>
    <w:rsid w:val="00287271"/>
    <w:rsid w:val="00291522"/>
    <w:rsid w:val="00291C53"/>
    <w:rsid w:val="002944A6"/>
    <w:rsid w:val="0029557A"/>
    <w:rsid w:val="002955E0"/>
    <w:rsid w:val="002979FB"/>
    <w:rsid w:val="002A1253"/>
    <w:rsid w:val="002A1FF8"/>
    <w:rsid w:val="002A3927"/>
    <w:rsid w:val="002A74FF"/>
    <w:rsid w:val="002A7F87"/>
    <w:rsid w:val="002B0784"/>
    <w:rsid w:val="002B13B7"/>
    <w:rsid w:val="002B1D3F"/>
    <w:rsid w:val="002C60EF"/>
    <w:rsid w:val="002D05BD"/>
    <w:rsid w:val="002D1330"/>
    <w:rsid w:val="002D257B"/>
    <w:rsid w:val="002E4102"/>
    <w:rsid w:val="002E5A07"/>
    <w:rsid w:val="002E78D4"/>
    <w:rsid w:val="002F2314"/>
    <w:rsid w:val="002F2AC3"/>
    <w:rsid w:val="002F44D4"/>
    <w:rsid w:val="002F757B"/>
    <w:rsid w:val="003025F4"/>
    <w:rsid w:val="00303B97"/>
    <w:rsid w:val="003055D2"/>
    <w:rsid w:val="0031675B"/>
    <w:rsid w:val="00317F11"/>
    <w:rsid w:val="00321ACC"/>
    <w:rsid w:val="0032476A"/>
    <w:rsid w:val="00324C59"/>
    <w:rsid w:val="00325B49"/>
    <w:rsid w:val="00327774"/>
    <w:rsid w:val="00330CE8"/>
    <w:rsid w:val="00331A19"/>
    <w:rsid w:val="00335C28"/>
    <w:rsid w:val="0034008C"/>
    <w:rsid w:val="0034074F"/>
    <w:rsid w:val="003468FB"/>
    <w:rsid w:val="003500A0"/>
    <w:rsid w:val="00350F6C"/>
    <w:rsid w:val="003548E3"/>
    <w:rsid w:val="00354A4F"/>
    <w:rsid w:val="00355CA1"/>
    <w:rsid w:val="003572F4"/>
    <w:rsid w:val="00362725"/>
    <w:rsid w:val="00364A03"/>
    <w:rsid w:val="003653BA"/>
    <w:rsid w:val="00365F17"/>
    <w:rsid w:val="00367968"/>
    <w:rsid w:val="00373FA4"/>
    <w:rsid w:val="00375253"/>
    <w:rsid w:val="003816C4"/>
    <w:rsid w:val="00382003"/>
    <w:rsid w:val="00384C0F"/>
    <w:rsid w:val="003871D4"/>
    <w:rsid w:val="00387D01"/>
    <w:rsid w:val="003907DE"/>
    <w:rsid w:val="00391462"/>
    <w:rsid w:val="003952B5"/>
    <w:rsid w:val="003963F0"/>
    <w:rsid w:val="003A15C4"/>
    <w:rsid w:val="003A201F"/>
    <w:rsid w:val="003A2E57"/>
    <w:rsid w:val="003A4E39"/>
    <w:rsid w:val="003A522E"/>
    <w:rsid w:val="003A6060"/>
    <w:rsid w:val="003B08D2"/>
    <w:rsid w:val="003B148F"/>
    <w:rsid w:val="003B3097"/>
    <w:rsid w:val="003B3643"/>
    <w:rsid w:val="003B444D"/>
    <w:rsid w:val="003B577F"/>
    <w:rsid w:val="003B6F0B"/>
    <w:rsid w:val="003C2D55"/>
    <w:rsid w:val="003C5E8D"/>
    <w:rsid w:val="003C6F00"/>
    <w:rsid w:val="003D1283"/>
    <w:rsid w:val="003D1354"/>
    <w:rsid w:val="003D77CF"/>
    <w:rsid w:val="003E144B"/>
    <w:rsid w:val="003E1ED5"/>
    <w:rsid w:val="003E64DA"/>
    <w:rsid w:val="003E69D7"/>
    <w:rsid w:val="003E6AE0"/>
    <w:rsid w:val="003E7617"/>
    <w:rsid w:val="003F266E"/>
    <w:rsid w:val="00407D51"/>
    <w:rsid w:val="00415035"/>
    <w:rsid w:val="00420C61"/>
    <w:rsid w:val="00421696"/>
    <w:rsid w:val="0042424D"/>
    <w:rsid w:val="00425756"/>
    <w:rsid w:val="00426075"/>
    <w:rsid w:val="004334E3"/>
    <w:rsid w:val="0043775C"/>
    <w:rsid w:val="00437AFA"/>
    <w:rsid w:val="00450F5B"/>
    <w:rsid w:val="004548DF"/>
    <w:rsid w:val="00455017"/>
    <w:rsid w:val="00457AE4"/>
    <w:rsid w:val="00462F85"/>
    <w:rsid w:val="00463D48"/>
    <w:rsid w:val="004645CD"/>
    <w:rsid w:val="00467061"/>
    <w:rsid w:val="00467CCE"/>
    <w:rsid w:val="00467FAA"/>
    <w:rsid w:val="004705FD"/>
    <w:rsid w:val="00474027"/>
    <w:rsid w:val="004744DB"/>
    <w:rsid w:val="0047737A"/>
    <w:rsid w:val="00484AEE"/>
    <w:rsid w:val="00484DF1"/>
    <w:rsid w:val="00493D6D"/>
    <w:rsid w:val="004940D8"/>
    <w:rsid w:val="00496522"/>
    <w:rsid w:val="0049705D"/>
    <w:rsid w:val="004A07D7"/>
    <w:rsid w:val="004A3135"/>
    <w:rsid w:val="004A6134"/>
    <w:rsid w:val="004B342A"/>
    <w:rsid w:val="004C032C"/>
    <w:rsid w:val="004C4A1F"/>
    <w:rsid w:val="004D0E7D"/>
    <w:rsid w:val="004D2248"/>
    <w:rsid w:val="004D70D8"/>
    <w:rsid w:val="004E0E96"/>
    <w:rsid w:val="004E4E00"/>
    <w:rsid w:val="004E5CB7"/>
    <w:rsid w:val="004F45BA"/>
    <w:rsid w:val="004F6A93"/>
    <w:rsid w:val="004F7D94"/>
    <w:rsid w:val="005016F3"/>
    <w:rsid w:val="00507D0C"/>
    <w:rsid w:val="00511C69"/>
    <w:rsid w:val="005127F6"/>
    <w:rsid w:val="00513BF4"/>
    <w:rsid w:val="00514FC7"/>
    <w:rsid w:val="005179D3"/>
    <w:rsid w:val="00520127"/>
    <w:rsid w:val="00520904"/>
    <w:rsid w:val="005222CE"/>
    <w:rsid w:val="0052488E"/>
    <w:rsid w:val="00526E91"/>
    <w:rsid w:val="00531ADB"/>
    <w:rsid w:val="00532C7A"/>
    <w:rsid w:val="0053403C"/>
    <w:rsid w:val="00540958"/>
    <w:rsid w:val="00541C55"/>
    <w:rsid w:val="00543261"/>
    <w:rsid w:val="00543E2E"/>
    <w:rsid w:val="005535DD"/>
    <w:rsid w:val="00553A59"/>
    <w:rsid w:val="0055589E"/>
    <w:rsid w:val="00563372"/>
    <w:rsid w:val="005667BB"/>
    <w:rsid w:val="005669FE"/>
    <w:rsid w:val="00571F7E"/>
    <w:rsid w:val="005722C3"/>
    <w:rsid w:val="0057457E"/>
    <w:rsid w:val="00576B10"/>
    <w:rsid w:val="005801A3"/>
    <w:rsid w:val="005818A2"/>
    <w:rsid w:val="005818AC"/>
    <w:rsid w:val="00582588"/>
    <w:rsid w:val="00582F3A"/>
    <w:rsid w:val="00584850"/>
    <w:rsid w:val="00591030"/>
    <w:rsid w:val="00591175"/>
    <w:rsid w:val="005921DC"/>
    <w:rsid w:val="00592F9C"/>
    <w:rsid w:val="00596DFD"/>
    <w:rsid w:val="005B737C"/>
    <w:rsid w:val="005C32AB"/>
    <w:rsid w:val="005C4933"/>
    <w:rsid w:val="005C49B4"/>
    <w:rsid w:val="005C7B87"/>
    <w:rsid w:val="005D0360"/>
    <w:rsid w:val="005D135B"/>
    <w:rsid w:val="005D6F8F"/>
    <w:rsid w:val="005F2CE3"/>
    <w:rsid w:val="005F78D2"/>
    <w:rsid w:val="006033FA"/>
    <w:rsid w:val="0060578E"/>
    <w:rsid w:val="00606A17"/>
    <w:rsid w:val="00614E9E"/>
    <w:rsid w:val="00617622"/>
    <w:rsid w:val="00620F55"/>
    <w:rsid w:val="00622C3A"/>
    <w:rsid w:val="006246C3"/>
    <w:rsid w:val="00625524"/>
    <w:rsid w:val="00627703"/>
    <w:rsid w:val="006333D3"/>
    <w:rsid w:val="006340BF"/>
    <w:rsid w:val="0064132E"/>
    <w:rsid w:val="00641C2E"/>
    <w:rsid w:val="00644B4F"/>
    <w:rsid w:val="00647A4C"/>
    <w:rsid w:val="006517DB"/>
    <w:rsid w:val="006534BE"/>
    <w:rsid w:val="006555A8"/>
    <w:rsid w:val="006641D2"/>
    <w:rsid w:val="00666BA2"/>
    <w:rsid w:val="00667291"/>
    <w:rsid w:val="00667BC7"/>
    <w:rsid w:val="006734C4"/>
    <w:rsid w:val="00675BD0"/>
    <w:rsid w:val="00676D26"/>
    <w:rsid w:val="00686750"/>
    <w:rsid w:val="0068698C"/>
    <w:rsid w:val="00690301"/>
    <w:rsid w:val="00691A4A"/>
    <w:rsid w:val="00693626"/>
    <w:rsid w:val="006956C5"/>
    <w:rsid w:val="00695753"/>
    <w:rsid w:val="00695DF2"/>
    <w:rsid w:val="00695E06"/>
    <w:rsid w:val="00697076"/>
    <w:rsid w:val="00697D19"/>
    <w:rsid w:val="006A084B"/>
    <w:rsid w:val="006A2CDB"/>
    <w:rsid w:val="006A6595"/>
    <w:rsid w:val="006B19A0"/>
    <w:rsid w:val="006B232B"/>
    <w:rsid w:val="006B6972"/>
    <w:rsid w:val="006C16EF"/>
    <w:rsid w:val="006D15CC"/>
    <w:rsid w:val="006D1BA9"/>
    <w:rsid w:val="006D2170"/>
    <w:rsid w:val="006D2D0D"/>
    <w:rsid w:val="006D7053"/>
    <w:rsid w:val="006E0247"/>
    <w:rsid w:val="006E07B3"/>
    <w:rsid w:val="006E0F58"/>
    <w:rsid w:val="006E15E2"/>
    <w:rsid w:val="006E2501"/>
    <w:rsid w:val="006E2C36"/>
    <w:rsid w:val="006E3615"/>
    <w:rsid w:val="006E6090"/>
    <w:rsid w:val="006E6C0F"/>
    <w:rsid w:val="006F1E12"/>
    <w:rsid w:val="006F244A"/>
    <w:rsid w:val="006F2BBA"/>
    <w:rsid w:val="006F5031"/>
    <w:rsid w:val="006F5A6A"/>
    <w:rsid w:val="007018DE"/>
    <w:rsid w:val="0070425B"/>
    <w:rsid w:val="007108BC"/>
    <w:rsid w:val="00710F4F"/>
    <w:rsid w:val="007114F5"/>
    <w:rsid w:val="007258F8"/>
    <w:rsid w:val="007258FA"/>
    <w:rsid w:val="0073294A"/>
    <w:rsid w:val="00733A2A"/>
    <w:rsid w:val="00733BDE"/>
    <w:rsid w:val="00736367"/>
    <w:rsid w:val="00736A5D"/>
    <w:rsid w:val="00736EC8"/>
    <w:rsid w:val="00737D04"/>
    <w:rsid w:val="007421E5"/>
    <w:rsid w:val="00746539"/>
    <w:rsid w:val="0074709F"/>
    <w:rsid w:val="00751E9A"/>
    <w:rsid w:val="0075277E"/>
    <w:rsid w:val="00752EDB"/>
    <w:rsid w:val="007577A6"/>
    <w:rsid w:val="00761A42"/>
    <w:rsid w:val="00761CEE"/>
    <w:rsid w:val="00763C3B"/>
    <w:rsid w:val="00764B52"/>
    <w:rsid w:val="007667BF"/>
    <w:rsid w:val="00767550"/>
    <w:rsid w:val="00771F0A"/>
    <w:rsid w:val="00772D8C"/>
    <w:rsid w:val="00773A7E"/>
    <w:rsid w:val="00774342"/>
    <w:rsid w:val="00774B9A"/>
    <w:rsid w:val="00777768"/>
    <w:rsid w:val="00790F86"/>
    <w:rsid w:val="00794081"/>
    <w:rsid w:val="00796E03"/>
    <w:rsid w:val="007A1E70"/>
    <w:rsid w:val="007A262F"/>
    <w:rsid w:val="007A2B6D"/>
    <w:rsid w:val="007A4A88"/>
    <w:rsid w:val="007A6806"/>
    <w:rsid w:val="007B39E2"/>
    <w:rsid w:val="007B5E4E"/>
    <w:rsid w:val="007C0BB1"/>
    <w:rsid w:val="007C1543"/>
    <w:rsid w:val="007C4226"/>
    <w:rsid w:val="007C5B4D"/>
    <w:rsid w:val="007D357B"/>
    <w:rsid w:val="007D3C1F"/>
    <w:rsid w:val="007D3CF0"/>
    <w:rsid w:val="007D79BC"/>
    <w:rsid w:val="007D7FCC"/>
    <w:rsid w:val="007E1A19"/>
    <w:rsid w:val="007E4640"/>
    <w:rsid w:val="007E61A8"/>
    <w:rsid w:val="007E79C8"/>
    <w:rsid w:val="00801C32"/>
    <w:rsid w:val="00806BD1"/>
    <w:rsid w:val="00810E9F"/>
    <w:rsid w:val="00812D76"/>
    <w:rsid w:val="00813104"/>
    <w:rsid w:val="00813C86"/>
    <w:rsid w:val="0081597D"/>
    <w:rsid w:val="00815BB2"/>
    <w:rsid w:val="008162A3"/>
    <w:rsid w:val="00820DD2"/>
    <w:rsid w:val="00821E8F"/>
    <w:rsid w:val="00822657"/>
    <w:rsid w:val="00822CCF"/>
    <w:rsid w:val="008230F2"/>
    <w:rsid w:val="00826428"/>
    <w:rsid w:val="00836DE4"/>
    <w:rsid w:val="00841B3E"/>
    <w:rsid w:val="00842ABE"/>
    <w:rsid w:val="008436D8"/>
    <w:rsid w:val="00845595"/>
    <w:rsid w:val="00846BCF"/>
    <w:rsid w:val="00846E93"/>
    <w:rsid w:val="0084785F"/>
    <w:rsid w:val="00853BA2"/>
    <w:rsid w:val="00855C65"/>
    <w:rsid w:val="00855EA3"/>
    <w:rsid w:val="00857F57"/>
    <w:rsid w:val="008620FD"/>
    <w:rsid w:val="00863A40"/>
    <w:rsid w:val="00864766"/>
    <w:rsid w:val="00866D56"/>
    <w:rsid w:val="00875E66"/>
    <w:rsid w:val="00882B0F"/>
    <w:rsid w:val="008830BA"/>
    <w:rsid w:val="00886150"/>
    <w:rsid w:val="00893597"/>
    <w:rsid w:val="008947C3"/>
    <w:rsid w:val="0089700B"/>
    <w:rsid w:val="008A21C1"/>
    <w:rsid w:val="008A465C"/>
    <w:rsid w:val="008A4808"/>
    <w:rsid w:val="008B3537"/>
    <w:rsid w:val="008B4A26"/>
    <w:rsid w:val="008B5FFF"/>
    <w:rsid w:val="008B72F5"/>
    <w:rsid w:val="008B7C5D"/>
    <w:rsid w:val="008C1C74"/>
    <w:rsid w:val="008C216D"/>
    <w:rsid w:val="008C31F9"/>
    <w:rsid w:val="008C4869"/>
    <w:rsid w:val="008C6C60"/>
    <w:rsid w:val="008C7EDD"/>
    <w:rsid w:val="008D2C90"/>
    <w:rsid w:val="008D331B"/>
    <w:rsid w:val="008D3504"/>
    <w:rsid w:val="008D6E20"/>
    <w:rsid w:val="008E5036"/>
    <w:rsid w:val="008E5A23"/>
    <w:rsid w:val="008E7EA8"/>
    <w:rsid w:val="008F1DBD"/>
    <w:rsid w:val="008F2BDC"/>
    <w:rsid w:val="008F7B64"/>
    <w:rsid w:val="00900254"/>
    <w:rsid w:val="009013DE"/>
    <w:rsid w:val="0090176A"/>
    <w:rsid w:val="00902A90"/>
    <w:rsid w:val="00903EE3"/>
    <w:rsid w:val="00904A09"/>
    <w:rsid w:val="00904FA1"/>
    <w:rsid w:val="00912C69"/>
    <w:rsid w:val="00915B91"/>
    <w:rsid w:val="00920A08"/>
    <w:rsid w:val="009224B5"/>
    <w:rsid w:val="00922D48"/>
    <w:rsid w:val="009231FB"/>
    <w:rsid w:val="0092547D"/>
    <w:rsid w:val="00931729"/>
    <w:rsid w:val="00931A28"/>
    <w:rsid w:val="0093447C"/>
    <w:rsid w:val="00936D4F"/>
    <w:rsid w:val="0094063A"/>
    <w:rsid w:val="00940F2C"/>
    <w:rsid w:val="0094299C"/>
    <w:rsid w:val="00943CDA"/>
    <w:rsid w:val="00943F6D"/>
    <w:rsid w:val="0094560C"/>
    <w:rsid w:val="00952082"/>
    <w:rsid w:val="00952538"/>
    <w:rsid w:val="00955172"/>
    <w:rsid w:val="00962FBC"/>
    <w:rsid w:val="00965A70"/>
    <w:rsid w:val="009671CE"/>
    <w:rsid w:val="00967A7C"/>
    <w:rsid w:val="009737F8"/>
    <w:rsid w:val="009743F4"/>
    <w:rsid w:val="00975CB8"/>
    <w:rsid w:val="00980B94"/>
    <w:rsid w:val="00990117"/>
    <w:rsid w:val="009908F2"/>
    <w:rsid w:val="00991E1C"/>
    <w:rsid w:val="00996324"/>
    <w:rsid w:val="009A21A9"/>
    <w:rsid w:val="009A28E3"/>
    <w:rsid w:val="009A2965"/>
    <w:rsid w:val="009A608F"/>
    <w:rsid w:val="009A68BF"/>
    <w:rsid w:val="009A68EC"/>
    <w:rsid w:val="009A7045"/>
    <w:rsid w:val="009B02F6"/>
    <w:rsid w:val="009B1AEC"/>
    <w:rsid w:val="009B1F84"/>
    <w:rsid w:val="009B2770"/>
    <w:rsid w:val="009B2E75"/>
    <w:rsid w:val="009B536D"/>
    <w:rsid w:val="009C002D"/>
    <w:rsid w:val="009C54D5"/>
    <w:rsid w:val="009C6E93"/>
    <w:rsid w:val="009C7404"/>
    <w:rsid w:val="009D6C77"/>
    <w:rsid w:val="009D7745"/>
    <w:rsid w:val="009D7D33"/>
    <w:rsid w:val="009E4FC9"/>
    <w:rsid w:val="009F1C6F"/>
    <w:rsid w:val="009F4E69"/>
    <w:rsid w:val="009F74EE"/>
    <w:rsid w:val="00A00751"/>
    <w:rsid w:val="00A01AC7"/>
    <w:rsid w:val="00A01DEE"/>
    <w:rsid w:val="00A038CD"/>
    <w:rsid w:val="00A04F77"/>
    <w:rsid w:val="00A16520"/>
    <w:rsid w:val="00A24290"/>
    <w:rsid w:val="00A26BC1"/>
    <w:rsid w:val="00A31A31"/>
    <w:rsid w:val="00A31C52"/>
    <w:rsid w:val="00A31D53"/>
    <w:rsid w:val="00A33EF5"/>
    <w:rsid w:val="00A4270A"/>
    <w:rsid w:val="00A427BF"/>
    <w:rsid w:val="00A45E92"/>
    <w:rsid w:val="00A464EE"/>
    <w:rsid w:val="00A47FBC"/>
    <w:rsid w:val="00A51EE6"/>
    <w:rsid w:val="00A524EA"/>
    <w:rsid w:val="00A556E7"/>
    <w:rsid w:val="00A62CE1"/>
    <w:rsid w:val="00A638A1"/>
    <w:rsid w:val="00A777AD"/>
    <w:rsid w:val="00A82130"/>
    <w:rsid w:val="00A852C4"/>
    <w:rsid w:val="00A863A4"/>
    <w:rsid w:val="00A94065"/>
    <w:rsid w:val="00A94C3E"/>
    <w:rsid w:val="00A955E8"/>
    <w:rsid w:val="00A96C52"/>
    <w:rsid w:val="00A97B9B"/>
    <w:rsid w:val="00AA4E17"/>
    <w:rsid w:val="00AA6BE2"/>
    <w:rsid w:val="00AB019B"/>
    <w:rsid w:val="00AB43B0"/>
    <w:rsid w:val="00AC6424"/>
    <w:rsid w:val="00AD18AC"/>
    <w:rsid w:val="00AD23A5"/>
    <w:rsid w:val="00AD2B0B"/>
    <w:rsid w:val="00AD5509"/>
    <w:rsid w:val="00AD5D39"/>
    <w:rsid w:val="00AD69D0"/>
    <w:rsid w:val="00AE2267"/>
    <w:rsid w:val="00AE4865"/>
    <w:rsid w:val="00AE4D20"/>
    <w:rsid w:val="00AE5E78"/>
    <w:rsid w:val="00AE6E71"/>
    <w:rsid w:val="00AE7B4E"/>
    <w:rsid w:val="00AF14EA"/>
    <w:rsid w:val="00AF74D0"/>
    <w:rsid w:val="00B01174"/>
    <w:rsid w:val="00B017E4"/>
    <w:rsid w:val="00B04BC5"/>
    <w:rsid w:val="00B05354"/>
    <w:rsid w:val="00B06028"/>
    <w:rsid w:val="00B126AF"/>
    <w:rsid w:val="00B20A3F"/>
    <w:rsid w:val="00B24053"/>
    <w:rsid w:val="00B353DC"/>
    <w:rsid w:val="00B37C89"/>
    <w:rsid w:val="00B40B3D"/>
    <w:rsid w:val="00B42C35"/>
    <w:rsid w:val="00B42CD6"/>
    <w:rsid w:val="00B441C6"/>
    <w:rsid w:val="00B444F3"/>
    <w:rsid w:val="00B454FE"/>
    <w:rsid w:val="00B50357"/>
    <w:rsid w:val="00B53FB5"/>
    <w:rsid w:val="00B5441A"/>
    <w:rsid w:val="00B5456A"/>
    <w:rsid w:val="00B557A1"/>
    <w:rsid w:val="00B61EEA"/>
    <w:rsid w:val="00B63074"/>
    <w:rsid w:val="00B6352D"/>
    <w:rsid w:val="00B72677"/>
    <w:rsid w:val="00B82EA2"/>
    <w:rsid w:val="00B877BA"/>
    <w:rsid w:val="00B9035F"/>
    <w:rsid w:val="00B90465"/>
    <w:rsid w:val="00B93C08"/>
    <w:rsid w:val="00B9547E"/>
    <w:rsid w:val="00B960DE"/>
    <w:rsid w:val="00B96ACD"/>
    <w:rsid w:val="00BA20C4"/>
    <w:rsid w:val="00BA42F1"/>
    <w:rsid w:val="00BA600B"/>
    <w:rsid w:val="00BA6347"/>
    <w:rsid w:val="00BB1D59"/>
    <w:rsid w:val="00BB2D89"/>
    <w:rsid w:val="00BB2F2A"/>
    <w:rsid w:val="00BB31C9"/>
    <w:rsid w:val="00BB51F4"/>
    <w:rsid w:val="00BB6E27"/>
    <w:rsid w:val="00BC07DB"/>
    <w:rsid w:val="00BC6CB3"/>
    <w:rsid w:val="00BD0B62"/>
    <w:rsid w:val="00BD28E8"/>
    <w:rsid w:val="00BD2C7E"/>
    <w:rsid w:val="00BD535C"/>
    <w:rsid w:val="00BD7C51"/>
    <w:rsid w:val="00BE0F71"/>
    <w:rsid w:val="00BE1424"/>
    <w:rsid w:val="00BE371D"/>
    <w:rsid w:val="00BF0799"/>
    <w:rsid w:val="00BF1DE0"/>
    <w:rsid w:val="00BF26F3"/>
    <w:rsid w:val="00BF3208"/>
    <w:rsid w:val="00BF6F45"/>
    <w:rsid w:val="00C00AFB"/>
    <w:rsid w:val="00C10E97"/>
    <w:rsid w:val="00C133B1"/>
    <w:rsid w:val="00C1614B"/>
    <w:rsid w:val="00C16CDA"/>
    <w:rsid w:val="00C22A23"/>
    <w:rsid w:val="00C234B3"/>
    <w:rsid w:val="00C237DC"/>
    <w:rsid w:val="00C25FFB"/>
    <w:rsid w:val="00C27F3A"/>
    <w:rsid w:val="00C30791"/>
    <w:rsid w:val="00C30808"/>
    <w:rsid w:val="00C3182E"/>
    <w:rsid w:val="00C31BD5"/>
    <w:rsid w:val="00C34E74"/>
    <w:rsid w:val="00C34F98"/>
    <w:rsid w:val="00C374CF"/>
    <w:rsid w:val="00C4366F"/>
    <w:rsid w:val="00C528E7"/>
    <w:rsid w:val="00C55E58"/>
    <w:rsid w:val="00C56D15"/>
    <w:rsid w:val="00C57054"/>
    <w:rsid w:val="00C57447"/>
    <w:rsid w:val="00C60EE9"/>
    <w:rsid w:val="00C66316"/>
    <w:rsid w:val="00C7205E"/>
    <w:rsid w:val="00C723DA"/>
    <w:rsid w:val="00C76D16"/>
    <w:rsid w:val="00C82259"/>
    <w:rsid w:val="00C85BFC"/>
    <w:rsid w:val="00C86013"/>
    <w:rsid w:val="00C870A7"/>
    <w:rsid w:val="00C87575"/>
    <w:rsid w:val="00C8760A"/>
    <w:rsid w:val="00C91E38"/>
    <w:rsid w:val="00C93316"/>
    <w:rsid w:val="00C9594C"/>
    <w:rsid w:val="00C96D09"/>
    <w:rsid w:val="00C96F5C"/>
    <w:rsid w:val="00C9728D"/>
    <w:rsid w:val="00CA09F1"/>
    <w:rsid w:val="00CA227D"/>
    <w:rsid w:val="00CA78B2"/>
    <w:rsid w:val="00CB11CB"/>
    <w:rsid w:val="00CB4EF1"/>
    <w:rsid w:val="00CB7F0A"/>
    <w:rsid w:val="00CC1154"/>
    <w:rsid w:val="00CC1586"/>
    <w:rsid w:val="00CC4899"/>
    <w:rsid w:val="00CD2BDB"/>
    <w:rsid w:val="00CE03D2"/>
    <w:rsid w:val="00CE4372"/>
    <w:rsid w:val="00CE4B41"/>
    <w:rsid w:val="00CE4C7F"/>
    <w:rsid w:val="00CF14E6"/>
    <w:rsid w:val="00CF2120"/>
    <w:rsid w:val="00CF31BB"/>
    <w:rsid w:val="00CF3865"/>
    <w:rsid w:val="00CF6E47"/>
    <w:rsid w:val="00D065EA"/>
    <w:rsid w:val="00D1179B"/>
    <w:rsid w:val="00D12E4A"/>
    <w:rsid w:val="00D12E94"/>
    <w:rsid w:val="00D168B1"/>
    <w:rsid w:val="00D17050"/>
    <w:rsid w:val="00D23244"/>
    <w:rsid w:val="00D23765"/>
    <w:rsid w:val="00D26615"/>
    <w:rsid w:val="00D27DB5"/>
    <w:rsid w:val="00D305E3"/>
    <w:rsid w:val="00D30F72"/>
    <w:rsid w:val="00D32190"/>
    <w:rsid w:val="00D34B4B"/>
    <w:rsid w:val="00D369AA"/>
    <w:rsid w:val="00D379FF"/>
    <w:rsid w:val="00D4511A"/>
    <w:rsid w:val="00D475AC"/>
    <w:rsid w:val="00D545E4"/>
    <w:rsid w:val="00D57B5F"/>
    <w:rsid w:val="00D57D3D"/>
    <w:rsid w:val="00D6001E"/>
    <w:rsid w:val="00D60CCE"/>
    <w:rsid w:val="00D62307"/>
    <w:rsid w:val="00D63023"/>
    <w:rsid w:val="00D643BD"/>
    <w:rsid w:val="00D70EA5"/>
    <w:rsid w:val="00D71C14"/>
    <w:rsid w:val="00D73136"/>
    <w:rsid w:val="00D74874"/>
    <w:rsid w:val="00D74ABC"/>
    <w:rsid w:val="00D75BB8"/>
    <w:rsid w:val="00D80C47"/>
    <w:rsid w:val="00D80E24"/>
    <w:rsid w:val="00D80E29"/>
    <w:rsid w:val="00D80F0E"/>
    <w:rsid w:val="00D81A50"/>
    <w:rsid w:val="00D844A7"/>
    <w:rsid w:val="00D85E47"/>
    <w:rsid w:val="00D93758"/>
    <w:rsid w:val="00D94565"/>
    <w:rsid w:val="00D948CB"/>
    <w:rsid w:val="00DA2608"/>
    <w:rsid w:val="00DA45C5"/>
    <w:rsid w:val="00DA5847"/>
    <w:rsid w:val="00DA6D8E"/>
    <w:rsid w:val="00DB1A98"/>
    <w:rsid w:val="00DB26E9"/>
    <w:rsid w:val="00DB2A3C"/>
    <w:rsid w:val="00DB2DDF"/>
    <w:rsid w:val="00DB3043"/>
    <w:rsid w:val="00DB338B"/>
    <w:rsid w:val="00DB66B8"/>
    <w:rsid w:val="00DB71F1"/>
    <w:rsid w:val="00DC15D5"/>
    <w:rsid w:val="00DD0E23"/>
    <w:rsid w:val="00DD2116"/>
    <w:rsid w:val="00DD3BE8"/>
    <w:rsid w:val="00DD5F62"/>
    <w:rsid w:val="00DE099C"/>
    <w:rsid w:val="00DE15A9"/>
    <w:rsid w:val="00DE6265"/>
    <w:rsid w:val="00DF228D"/>
    <w:rsid w:val="00DF5ACE"/>
    <w:rsid w:val="00E050ED"/>
    <w:rsid w:val="00E06D1E"/>
    <w:rsid w:val="00E077B5"/>
    <w:rsid w:val="00E13DB1"/>
    <w:rsid w:val="00E15589"/>
    <w:rsid w:val="00E1616F"/>
    <w:rsid w:val="00E17A21"/>
    <w:rsid w:val="00E277AD"/>
    <w:rsid w:val="00E3031F"/>
    <w:rsid w:val="00E31289"/>
    <w:rsid w:val="00E31705"/>
    <w:rsid w:val="00E32C69"/>
    <w:rsid w:val="00E360DE"/>
    <w:rsid w:val="00E363F5"/>
    <w:rsid w:val="00E44D6B"/>
    <w:rsid w:val="00E45EFE"/>
    <w:rsid w:val="00E512D7"/>
    <w:rsid w:val="00E51A4D"/>
    <w:rsid w:val="00E52C3B"/>
    <w:rsid w:val="00E53341"/>
    <w:rsid w:val="00E53FC7"/>
    <w:rsid w:val="00E549E5"/>
    <w:rsid w:val="00E563C1"/>
    <w:rsid w:val="00E60832"/>
    <w:rsid w:val="00E60F62"/>
    <w:rsid w:val="00E61832"/>
    <w:rsid w:val="00E6360D"/>
    <w:rsid w:val="00E63F35"/>
    <w:rsid w:val="00E64F4B"/>
    <w:rsid w:val="00E67D3B"/>
    <w:rsid w:val="00E708D8"/>
    <w:rsid w:val="00E74E62"/>
    <w:rsid w:val="00E80070"/>
    <w:rsid w:val="00E82DF4"/>
    <w:rsid w:val="00E84DAE"/>
    <w:rsid w:val="00E90CD8"/>
    <w:rsid w:val="00E95277"/>
    <w:rsid w:val="00E95C4E"/>
    <w:rsid w:val="00EA017A"/>
    <w:rsid w:val="00EA049C"/>
    <w:rsid w:val="00EA0C9A"/>
    <w:rsid w:val="00EA2086"/>
    <w:rsid w:val="00EA2AC7"/>
    <w:rsid w:val="00EA653A"/>
    <w:rsid w:val="00EB1F04"/>
    <w:rsid w:val="00EB34DC"/>
    <w:rsid w:val="00EB3DD4"/>
    <w:rsid w:val="00EB4AD4"/>
    <w:rsid w:val="00EB6101"/>
    <w:rsid w:val="00EC02CE"/>
    <w:rsid w:val="00EC59AB"/>
    <w:rsid w:val="00EC69D2"/>
    <w:rsid w:val="00ED22AD"/>
    <w:rsid w:val="00ED231F"/>
    <w:rsid w:val="00ED4599"/>
    <w:rsid w:val="00EE1B0B"/>
    <w:rsid w:val="00EE2860"/>
    <w:rsid w:val="00EE3093"/>
    <w:rsid w:val="00EF11A2"/>
    <w:rsid w:val="00EF1E74"/>
    <w:rsid w:val="00EF35E6"/>
    <w:rsid w:val="00EF4901"/>
    <w:rsid w:val="00EF671E"/>
    <w:rsid w:val="00EF7883"/>
    <w:rsid w:val="00F011DE"/>
    <w:rsid w:val="00F059C3"/>
    <w:rsid w:val="00F15595"/>
    <w:rsid w:val="00F15991"/>
    <w:rsid w:val="00F2220E"/>
    <w:rsid w:val="00F360A5"/>
    <w:rsid w:val="00F36CA0"/>
    <w:rsid w:val="00F37B12"/>
    <w:rsid w:val="00F407D5"/>
    <w:rsid w:val="00F40F7C"/>
    <w:rsid w:val="00F41863"/>
    <w:rsid w:val="00F441B4"/>
    <w:rsid w:val="00F46F9C"/>
    <w:rsid w:val="00F47FE8"/>
    <w:rsid w:val="00F510B6"/>
    <w:rsid w:val="00F52BFC"/>
    <w:rsid w:val="00F53C43"/>
    <w:rsid w:val="00F57118"/>
    <w:rsid w:val="00F76858"/>
    <w:rsid w:val="00F861A0"/>
    <w:rsid w:val="00F87BBA"/>
    <w:rsid w:val="00F91275"/>
    <w:rsid w:val="00F95697"/>
    <w:rsid w:val="00F9627F"/>
    <w:rsid w:val="00F9643E"/>
    <w:rsid w:val="00F96ECC"/>
    <w:rsid w:val="00FA216C"/>
    <w:rsid w:val="00FA3431"/>
    <w:rsid w:val="00FA556E"/>
    <w:rsid w:val="00FA74D6"/>
    <w:rsid w:val="00FA755A"/>
    <w:rsid w:val="00FB4F0A"/>
    <w:rsid w:val="00FB55ED"/>
    <w:rsid w:val="00FB6310"/>
    <w:rsid w:val="00FB7724"/>
    <w:rsid w:val="00FC165D"/>
    <w:rsid w:val="00FC52EB"/>
    <w:rsid w:val="00FC70BF"/>
    <w:rsid w:val="00FD1472"/>
    <w:rsid w:val="00FD2DE4"/>
    <w:rsid w:val="00FD45F7"/>
    <w:rsid w:val="00FD46BD"/>
    <w:rsid w:val="00FD6583"/>
    <w:rsid w:val="00FE3EDC"/>
    <w:rsid w:val="00FE6923"/>
    <w:rsid w:val="00FF22D2"/>
    <w:rsid w:val="00FF6189"/>
    <w:rsid w:val="00FF659D"/>
    <w:rsid w:val="00FF72A5"/>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Siln">
    <w:name w:val="Strong"/>
    <w:basedOn w:val="Standardnpsmoodstavce"/>
    <w:uiPriority w:val="22"/>
    <w:qFormat/>
    <w:rsid w:val="000972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hlucin.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78930-3BB1-4FEA-B431-B2E35BC3D0ED}">
  <ds:schemaRefs>
    <ds:schemaRef ds:uri="http://purl.org/dc/terms/"/>
    <ds:schemaRef ds:uri="http://schemas.microsoft.com/office/infopath/2007/PartnerControls"/>
    <ds:schemaRef ds:uri="http://schemas.microsoft.com/office/2006/documentManagement/types"/>
    <ds:schemaRef ds:uri="http://purl.org/dc/dcmitype/"/>
    <ds:schemaRef ds:uri="ccba48c0-8987-41b7-bbd5-778b5690a622"/>
    <ds:schemaRef ds:uri="http://purl.org/dc/elements/1.1/"/>
    <ds:schemaRef ds:uri="http://www.w3.org/XML/1998/namespace"/>
    <ds:schemaRef ds:uri="http://schemas.openxmlformats.org/package/2006/metadata/core-properties"/>
    <ds:schemaRef ds:uri="94bb808a-9cb8-49f3-97bd-06f68a3035b2"/>
    <ds:schemaRef ds:uri="http://schemas.microsoft.com/office/2006/metadata/properties"/>
  </ds:schemaRefs>
</ds:datastoreItem>
</file>

<file path=customXml/itemProps2.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4.xml><?xml version="1.0" encoding="utf-8"?>
<ds:datastoreItem xmlns:ds="http://schemas.openxmlformats.org/officeDocument/2006/customXml" ds:itemID="{360122AF-1A11-4889-9E71-9AC53C52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5444</Words>
  <Characters>31745</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Andrea Cahelová</cp:lastModifiedBy>
  <cp:revision>2</cp:revision>
  <cp:lastPrinted>2011-06-13T14:31:00Z</cp:lastPrinted>
  <dcterms:created xsi:type="dcterms:W3CDTF">2026-01-29T14:25:00Z</dcterms:created>
  <dcterms:modified xsi:type="dcterms:W3CDTF">2026-01-29T14:25:00Z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